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16" w:rsidRDefault="00C41316" w:rsidP="00C41316">
      <w:pPr>
        <w:spacing w:line="240" w:lineRule="auto"/>
        <w:contextualSpacing/>
        <w:jc w:val="center"/>
        <w:rPr>
          <w:rFonts w:ascii="Cambria" w:hAnsi="Cambria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035050" cy="899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de-el-salvador.jp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-3810</wp:posOffset>
            </wp:positionV>
            <wp:extent cx="1179015" cy="900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EG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1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316">
        <w:rPr>
          <w:rFonts w:ascii="Cambria" w:hAnsi="Cambria"/>
          <w:lang w:val="es-SV"/>
        </w:rPr>
        <w:t xml:space="preserve"> </w:t>
      </w:r>
    </w:p>
    <w:p w:rsidR="00C41316" w:rsidRPr="00B74821" w:rsidRDefault="00B74821" w:rsidP="005D41A3">
      <w:pPr>
        <w:spacing w:line="240" w:lineRule="auto"/>
        <w:contextualSpacing/>
        <w:jc w:val="center"/>
        <w:rPr>
          <w:rFonts w:ascii="Arial Narrow" w:hAnsi="Arial Narrow"/>
          <w:sz w:val="28"/>
          <w:szCs w:val="28"/>
          <w:lang w:val="es-SV"/>
        </w:rPr>
      </w:pPr>
      <w:r w:rsidRPr="00B74821">
        <w:rPr>
          <w:rFonts w:ascii="Arial Narrow" w:hAnsi="Arial Narrow"/>
          <w:sz w:val="28"/>
          <w:szCs w:val="28"/>
          <w:lang w:val="es-SV"/>
        </w:rPr>
        <w:t>TRIBUNAL DE ÉTICA GUBERNAMENTAL</w:t>
      </w:r>
    </w:p>
    <w:p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b/>
          <w:lang w:val="es-SV"/>
        </w:rPr>
      </w:pPr>
      <w:r w:rsidRPr="00B74821">
        <w:rPr>
          <w:rFonts w:ascii="Arial Narrow" w:hAnsi="Arial Narrow"/>
          <w:b/>
          <w:lang w:val="es-SV"/>
        </w:rPr>
        <w:t>UNIDAD DE ACCESO A LA INFORMACIÓN PÚBLICA</w:t>
      </w:r>
    </w:p>
    <w:p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sz w:val="20"/>
          <w:szCs w:val="20"/>
          <w:lang w:val="es-SV"/>
        </w:rPr>
      </w:pPr>
      <w:r w:rsidRPr="00B74821">
        <w:rPr>
          <w:rFonts w:ascii="Arial Narrow" w:hAnsi="Arial Narrow"/>
          <w:sz w:val="20"/>
          <w:szCs w:val="20"/>
          <w:lang w:val="es-SV"/>
        </w:rPr>
        <w:t>87 Avenida Sur #7, Colonia Escalón</w:t>
      </w:r>
    </w:p>
    <w:p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sz w:val="20"/>
          <w:szCs w:val="20"/>
          <w:lang w:val="es-SV"/>
        </w:rPr>
      </w:pPr>
      <w:r w:rsidRPr="00B74821">
        <w:rPr>
          <w:rFonts w:ascii="Arial Narrow" w:hAnsi="Arial Narrow"/>
          <w:sz w:val="20"/>
          <w:szCs w:val="20"/>
          <w:lang w:val="es-SV"/>
        </w:rPr>
        <w:t>Teléfono: 2565-9400</w:t>
      </w:r>
    </w:p>
    <w:p w:rsidR="00C41316" w:rsidRDefault="00B74821" w:rsidP="00B74821">
      <w:pPr>
        <w:spacing w:line="240" w:lineRule="auto"/>
        <w:contextualSpacing/>
        <w:jc w:val="center"/>
        <w:rPr>
          <w:rFonts w:ascii="Cambria" w:hAnsi="Cambria"/>
          <w:lang w:val="es-SV"/>
        </w:rPr>
      </w:pPr>
      <w:r>
        <w:rPr>
          <w:rFonts w:ascii="Cambria" w:hAnsi="Cambria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91440</wp:posOffset>
                </wp:positionV>
                <wp:extent cx="5569585" cy="0"/>
                <wp:effectExtent l="0" t="0" r="3111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4E43EAA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7.2pt" to="443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:rsidR="00B74821" w:rsidRDefault="00B74821" w:rsidP="00B74821">
      <w:pPr>
        <w:spacing w:line="240" w:lineRule="auto"/>
        <w:contextualSpacing/>
        <w:jc w:val="right"/>
        <w:rPr>
          <w:rFonts w:ascii="Cambria" w:hAnsi="Cambria"/>
          <w:lang w:val="es-SV"/>
        </w:rPr>
      </w:pPr>
    </w:p>
    <w:p w:rsidR="00B74821" w:rsidRDefault="00B74821" w:rsidP="00B74821">
      <w:pPr>
        <w:spacing w:line="312" w:lineRule="auto"/>
        <w:contextualSpacing/>
        <w:jc w:val="right"/>
        <w:rPr>
          <w:rFonts w:ascii="Arial Narrow" w:hAnsi="Arial Narrow"/>
          <w:sz w:val="24"/>
          <w:szCs w:val="24"/>
          <w:lang w:val="es-SV"/>
        </w:rPr>
      </w:pPr>
    </w:p>
    <w:p w:rsidR="00C41316" w:rsidRDefault="0090772D" w:rsidP="00030DC5">
      <w:pPr>
        <w:spacing w:line="312" w:lineRule="auto"/>
        <w:contextualSpacing/>
        <w:jc w:val="right"/>
        <w:rPr>
          <w:rFonts w:ascii="Arial Narrow" w:hAnsi="Arial Narrow"/>
          <w:sz w:val="24"/>
          <w:szCs w:val="24"/>
          <w:lang w:val="es-SV"/>
        </w:rPr>
      </w:pPr>
      <w:r>
        <w:rPr>
          <w:rFonts w:ascii="Arial Narrow" w:hAnsi="Arial Narrow"/>
          <w:sz w:val="24"/>
          <w:szCs w:val="24"/>
          <w:lang w:val="es-SV"/>
        </w:rPr>
        <w:t xml:space="preserve">San Salvador, </w:t>
      </w:r>
      <w:r w:rsidR="001A02A9">
        <w:rPr>
          <w:rFonts w:ascii="Arial Narrow" w:hAnsi="Arial Narrow"/>
          <w:sz w:val="24"/>
          <w:szCs w:val="24"/>
          <w:lang w:val="es-SV"/>
        </w:rPr>
        <w:t>3</w:t>
      </w:r>
      <w:r w:rsidR="004F4FA2">
        <w:rPr>
          <w:rFonts w:ascii="Arial Narrow" w:hAnsi="Arial Narrow"/>
          <w:sz w:val="24"/>
          <w:szCs w:val="24"/>
          <w:lang w:val="es-SV"/>
        </w:rPr>
        <w:t>0</w:t>
      </w:r>
      <w:r w:rsidR="00B74821" w:rsidRPr="00B74821">
        <w:rPr>
          <w:rFonts w:ascii="Arial Narrow" w:hAnsi="Arial Narrow"/>
          <w:sz w:val="24"/>
          <w:szCs w:val="24"/>
          <w:lang w:val="es-SV"/>
        </w:rPr>
        <w:t xml:space="preserve"> de </w:t>
      </w:r>
      <w:r w:rsidR="004F4FA2">
        <w:rPr>
          <w:rFonts w:ascii="Arial Narrow" w:hAnsi="Arial Narrow"/>
          <w:sz w:val="24"/>
          <w:szCs w:val="24"/>
          <w:lang w:val="es-SV"/>
        </w:rPr>
        <w:t>junio</w:t>
      </w:r>
      <w:r>
        <w:rPr>
          <w:rFonts w:ascii="Arial Narrow" w:hAnsi="Arial Narrow"/>
          <w:sz w:val="24"/>
          <w:szCs w:val="24"/>
          <w:lang w:val="es-SV"/>
        </w:rPr>
        <w:t xml:space="preserve"> de 202</w:t>
      </w:r>
      <w:r w:rsidR="00ED7163">
        <w:rPr>
          <w:rFonts w:ascii="Arial Narrow" w:hAnsi="Arial Narrow"/>
          <w:sz w:val="24"/>
          <w:szCs w:val="24"/>
          <w:lang w:val="es-SV"/>
        </w:rPr>
        <w:t>2</w:t>
      </w:r>
    </w:p>
    <w:p w:rsidR="00030DC5" w:rsidRPr="00B74821" w:rsidRDefault="00030DC5" w:rsidP="00030DC5">
      <w:pPr>
        <w:spacing w:line="312" w:lineRule="auto"/>
        <w:contextualSpacing/>
        <w:jc w:val="right"/>
        <w:rPr>
          <w:rFonts w:ascii="Arial Narrow" w:hAnsi="Arial Narrow"/>
          <w:sz w:val="24"/>
          <w:szCs w:val="24"/>
          <w:lang w:val="es-SV"/>
        </w:rPr>
      </w:pPr>
    </w:p>
    <w:p w:rsidR="00C41316" w:rsidRPr="00B74821" w:rsidRDefault="007E69C6" w:rsidP="00B74821">
      <w:pPr>
        <w:pStyle w:val="Prrafodelista"/>
        <w:numPr>
          <w:ilvl w:val="0"/>
          <w:numId w:val="1"/>
        </w:numPr>
        <w:spacing w:before="120" w:after="120" w:line="312" w:lineRule="auto"/>
        <w:ind w:left="896" w:hanging="357"/>
        <w:contextualSpacing w:val="0"/>
        <w:jc w:val="both"/>
        <w:rPr>
          <w:rFonts w:ascii="Arial Narrow" w:hAnsi="Arial Narrow" w:cs="Times New Roman"/>
          <w:i/>
          <w:color w:val="000000" w:themeColor="text1"/>
          <w:sz w:val="24"/>
          <w:szCs w:val="24"/>
          <w:lang w:val="es-SV"/>
        </w:rPr>
      </w:pPr>
      <w:r>
        <w:rPr>
          <w:rFonts w:ascii="Arial Narrow" w:hAnsi="Arial Narrow"/>
          <w:sz w:val="24"/>
          <w:szCs w:val="24"/>
          <w:lang w:val="es-SV"/>
        </w:rPr>
        <w:t>El artículo 10 numeral 15</w:t>
      </w:r>
      <w:r w:rsidR="00C41316" w:rsidRPr="00B74821">
        <w:rPr>
          <w:rFonts w:ascii="Arial Narrow" w:hAnsi="Arial Narrow"/>
          <w:sz w:val="24"/>
          <w:szCs w:val="24"/>
          <w:lang w:val="es-SV"/>
        </w:rPr>
        <w:t xml:space="preserve"> de la Ley de Acceso a la información Pública (en adelante LAIP) establece que los entes obligados deberán publicar, divulgar y actualizar </w:t>
      </w:r>
      <w:r>
        <w:rPr>
          <w:rFonts w:ascii="Arial Narrow" w:hAnsi="Arial Narrow"/>
          <w:sz w:val="24"/>
          <w:szCs w:val="24"/>
          <w:lang w:val="es-SV"/>
        </w:rPr>
        <w:t>“</w:t>
      </w:r>
      <w:r>
        <w:rPr>
          <w:rFonts w:ascii="Arial Narrow" w:hAnsi="Arial Narrow"/>
          <w:i/>
          <w:sz w:val="24"/>
          <w:szCs w:val="24"/>
          <w:lang w:val="es-SV"/>
        </w:rPr>
        <w:t>el listado de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número de beneficiarios, empresa o entidad ejecutora o supervisora, nombre del funcionario responsable de la obra y contenido del contrato correspondiente y sus modificaciones, formas de p</w:t>
      </w:r>
      <w:bookmarkStart w:id="0" w:name="_GoBack"/>
      <w:bookmarkEnd w:id="0"/>
      <w:r>
        <w:rPr>
          <w:rFonts w:ascii="Arial Narrow" w:hAnsi="Arial Narrow"/>
          <w:i/>
          <w:sz w:val="24"/>
          <w:szCs w:val="24"/>
          <w:lang w:val="es-SV"/>
        </w:rPr>
        <w:t xml:space="preserve">ago, desembolsos y garantías en los últimos tres años”. </w:t>
      </w:r>
    </w:p>
    <w:p w:rsidR="00C41316" w:rsidRPr="00B74821" w:rsidRDefault="002A7B5E" w:rsidP="00B74821">
      <w:pPr>
        <w:pStyle w:val="Prrafodelista"/>
        <w:numPr>
          <w:ilvl w:val="0"/>
          <w:numId w:val="1"/>
        </w:numPr>
        <w:spacing w:before="120" w:after="120" w:line="312" w:lineRule="auto"/>
        <w:ind w:left="896" w:hanging="357"/>
        <w:contextualSpacing w:val="0"/>
        <w:jc w:val="both"/>
        <w:rPr>
          <w:rFonts w:ascii="Arial Narrow" w:hAnsi="Arial Narrow" w:cs="Times New Roman"/>
          <w:i/>
          <w:color w:val="000000" w:themeColor="text1"/>
          <w:sz w:val="24"/>
          <w:szCs w:val="24"/>
          <w:lang w:val="es-SV"/>
        </w:rPr>
      </w:pPr>
      <w:r w:rsidRPr="00B74821">
        <w:rPr>
          <w:rFonts w:ascii="Arial Narrow" w:hAnsi="Arial Narrow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892175</wp:posOffset>
            </wp:positionV>
            <wp:extent cx="821373" cy="2050693"/>
            <wp:effectExtent l="0" t="508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lo y firma O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6" t="890" r="20686" b="-890"/>
                    <a:stretch/>
                  </pic:blipFill>
                  <pic:spPr bwMode="auto">
                    <a:xfrm rot="16200000">
                      <a:off x="0" y="0"/>
                      <a:ext cx="821373" cy="2050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316" w:rsidRP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>En ese contexto, el Tribunal de Ética Gubernamental hace de conocimiento público que, por la naturaleza d</w:t>
      </w:r>
      <w:r w:rsidR="007E69C6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>e esta institución no se ejecutan ni se han ejecutado obras</w:t>
      </w:r>
      <w:r w:rsidR="00C41316" w:rsidRP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 xml:space="preserve">, como lo señala el artículo anterior, razón por la cual, </w:t>
      </w:r>
      <w:r w:rsidR="00C41316" w:rsidRPr="00B7482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no existe información oficiosa que publicar correspondiente a</w:t>
      </w:r>
      <w:r w:rsidR="0090772D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 xml:space="preserve">l mes de </w:t>
      </w:r>
      <w:r w:rsidR="004F4FA2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junio</w:t>
      </w:r>
      <w:r w:rsidR="00C62B3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90772D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de 202</w:t>
      </w:r>
      <w:r w:rsidR="00ED7163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2</w:t>
      </w:r>
      <w:r w:rsidR="0090772D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.</w:t>
      </w:r>
    </w:p>
    <w:p w:rsidR="00C41316" w:rsidRPr="00B74821" w:rsidRDefault="00C41316" w:rsidP="00B74821">
      <w:pPr>
        <w:autoSpaceDE w:val="0"/>
        <w:autoSpaceDN w:val="0"/>
        <w:adjustRightInd w:val="0"/>
        <w:spacing w:after="0" w:line="312" w:lineRule="auto"/>
        <w:ind w:left="54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</w:pPr>
      <w:r w:rsidRP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 xml:space="preserve">Sin más que hacer constar, se cierra la presente acta, para lo cual firmo en fe de </w:t>
      </w:r>
      <w:r w:rsid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>la información antes señalada.</w:t>
      </w:r>
    </w:p>
    <w:p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:rsidR="00C41316" w:rsidRPr="00C41316" w:rsidRDefault="00C41316" w:rsidP="00C41316">
      <w:pPr>
        <w:pStyle w:val="Prrafodelista"/>
        <w:spacing w:after="0"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:rsidR="00C41316" w:rsidRPr="00C41316" w:rsidRDefault="00C41316" w:rsidP="00C41316">
      <w:pPr>
        <w:pStyle w:val="Prrafodelista"/>
        <w:spacing w:after="0" w:line="312" w:lineRule="auto"/>
        <w:ind w:left="1080"/>
        <w:jc w:val="center"/>
        <w:rPr>
          <w:rFonts w:ascii="Arial Narrow" w:hAnsi="Arial Narrow"/>
          <w:b/>
          <w:sz w:val="24"/>
          <w:szCs w:val="24"/>
          <w:lang w:val="es-SV"/>
        </w:rPr>
      </w:pPr>
      <w:r w:rsidRPr="00C41316">
        <w:rPr>
          <w:rFonts w:ascii="Arial Narrow" w:hAnsi="Arial Narrow"/>
          <w:b/>
          <w:sz w:val="24"/>
          <w:szCs w:val="24"/>
          <w:lang w:val="es-SV"/>
        </w:rPr>
        <w:t>Marcela Beatriz Barahona Rubio</w:t>
      </w:r>
    </w:p>
    <w:p w:rsidR="00C41316" w:rsidRPr="00C41316" w:rsidRDefault="00C41316" w:rsidP="00C41316">
      <w:pPr>
        <w:pStyle w:val="Prrafodelista"/>
        <w:spacing w:after="0" w:line="312" w:lineRule="auto"/>
        <w:ind w:left="1080"/>
        <w:jc w:val="center"/>
        <w:rPr>
          <w:rFonts w:ascii="Arial Narrow" w:hAnsi="Arial Narrow"/>
          <w:sz w:val="24"/>
          <w:szCs w:val="24"/>
          <w:lang w:val="es-SV"/>
        </w:rPr>
      </w:pPr>
      <w:r w:rsidRPr="00C41316">
        <w:rPr>
          <w:rFonts w:ascii="Arial Narrow" w:hAnsi="Arial Narrow"/>
          <w:sz w:val="24"/>
          <w:szCs w:val="24"/>
          <w:lang w:val="es-SV"/>
        </w:rPr>
        <w:t>Oficial de Información</w:t>
      </w:r>
    </w:p>
    <w:p w:rsidR="00C41316" w:rsidRPr="00C41316" w:rsidRDefault="00C41316" w:rsidP="00C41316">
      <w:pPr>
        <w:spacing w:line="312" w:lineRule="auto"/>
        <w:rPr>
          <w:rFonts w:ascii="Arial Narrow" w:hAnsi="Arial Narrow"/>
          <w:lang w:val="es-SV"/>
        </w:rPr>
      </w:pPr>
    </w:p>
    <w:p w:rsidR="00A206EB" w:rsidRPr="00C41316" w:rsidRDefault="00A206EB">
      <w:pPr>
        <w:rPr>
          <w:lang w:val="es-SV"/>
        </w:rPr>
      </w:pPr>
    </w:p>
    <w:sectPr w:rsidR="00A206EB" w:rsidRPr="00C41316" w:rsidSect="00B74821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42C3"/>
    <w:multiLevelType w:val="hybridMultilevel"/>
    <w:tmpl w:val="65C244F2"/>
    <w:lvl w:ilvl="0" w:tplc="45482752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16"/>
    <w:rsid w:val="00030DC5"/>
    <w:rsid w:val="00126FBE"/>
    <w:rsid w:val="0013706B"/>
    <w:rsid w:val="001A02A9"/>
    <w:rsid w:val="00293786"/>
    <w:rsid w:val="002A7B5E"/>
    <w:rsid w:val="003D07D0"/>
    <w:rsid w:val="004F4FA2"/>
    <w:rsid w:val="005D41A3"/>
    <w:rsid w:val="005F3595"/>
    <w:rsid w:val="006A41AF"/>
    <w:rsid w:val="00746885"/>
    <w:rsid w:val="007C4D3B"/>
    <w:rsid w:val="007E69C6"/>
    <w:rsid w:val="008528C9"/>
    <w:rsid w:val="008F1F32"/>
    <w:rsid w:val="0090772D"/>
    <w:rsid w:val="00A02A05"/>
    <w:rsid w:val="00A206EB"/>
    <w:rsid w:val="00AA0AF1"/>
    <w:rsid w:val="00B06306"/>
    <w:rsid w:val="00B74821"/>
    <w:rsid w:val="00BC49ED"/>
    <w:rsid w:val="00BE2EB0"/>
    <w:rsid w:val="00C41316"/>
    <w:rsid w:val="00C62B31"/>
    <w:rsid w:val="00E00924"/>
    <w:rsid w:val="00ED7163"/>
    <w:rsid w:val="00F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D5D6B2-D3BA-4A36-91B2-895EE9A5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16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13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7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97D4-A77B-4F53-8035-2B3EE327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Beatriz Barahona Rubio</dc:creator>
  <cp:keywords/>
  <dc:description/>
  <cp:lastModifiedBy>Marcela Beatriz Barahona Rubio</cp:lastModifiedBy>
  <cp:revision>23</cp:revision>
  <cp:lastPrinted>2021-01-20T20:52:00Z</cp:lastPrinted>
  <dcterms:created xsi:type="dcterms:W3CDTF">2021-01-28T21:06:00Z</dcterms:created>
  <dcterms:modified xsi:type="dcterms:W3CDTF">2022-06-21T16:53:00Z</dcterms:modified>
</cp:coreProperties>
</file>