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AD41" w14:textId="77777777" w:rsidR="00532849" w:rsidRPr="00FA78E7" w:rsidRDefault="00532849" w:rsidP="00BC5695">
      <w:pPr>
        <w:spacing w:line="240" w:lineRule="auto"/>
        <w:ind w:left="-142" w:firstLine="142"/>
        <w:jc w:val="center"/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</w:pPr>
      <w:r w:rsidRPr="00FA78E7"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  <w:t>DECLARATORIA DE INEXISTENCIA SOBRE INFORMACIÓN OFICIOSA</w:t>
      </w:r>
    </w:p>
    <w:p w14:paraId="0CDD7780" w14:textId="77777777" w:rsidR="00C23084" w:rsidRPr="00FA78E7" w:rsidRDefault="00C23084" w:rsidP="00C2308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</w:pPr>
    </w:p>
    <w:p w14:paraId="4FEC485B" w14:textId="77777777" w:rsidR="00696C07" w:rsidRDefault="00696C07" w:rsidP="00055C21">
      <w:pPr>
        <w:autoSpaceDE w:val="0"/>
        <w:autoSpaceDN w:val="0"/>
        <w:adjustRightInd w:val="0"/>
        <w:spacing w:after="0"/>
        <w:rPr>
          <w:rFonts w:ascii="Museo Sans 100" w:hAnsi="Museo Sans 100" w:cs="*Calibri-Bold-4722-Identity-H"/>
          <w:b/>
          <w:bCs/>
          <w:color w:val="302D2F"/>
          <w:sz w:val="24"/>
          <w:szCs w:val="24"/>
        </w:rPr>
      </w:pPr>
    </w:p>
    <w:p w14:paraId="273E17A8" w14:textId="5530E5CA" w:rsidR="00055C21" w:rsidRPr="00055C21" w:rsidRDefault="00055C21" w:rsidP="00055C21">
      <w:pPr>
        <w:autoSpaceDE w:val="0"/>
        <w:autoSpaceDN w:val="0"/>
        <w:adjustRightInd w:val="0"/>
        <w:spacing w:after="0"/>
        <w:rPr>
          <w:rFonts w:ascii="Museo Sans 100" w:hAnsi="Museo Sans 100" w:cs="*Calibri-Bold-4722-Identity-H"/>
          <w:b/>
          <w:bCs/>
          <w:color w:val="302D2F"/>
          <w:sz w:val="24"/>
          <w:szCs w:val="24"/>
        </w:rPr>
      </w:pPr>
      <w:r w:rsidRPr="00055C21">
        <w:rPr>
          <w:rFonts w:ascii="Museo Sans 100" w:hAnsi="Museo Sans 100" w:cs="*Calibri-Bold-4722-Identity-H"/>
          <w:b/>
          <w:bCs/>
          <w:color w:val="302D2F"/>
          <w:sz w:val="24"/>
          <w:szCs w:val="24"/>
        </w:rPr>
        <w:t>CONSIDERANDOS</w:t>
      </w:r>
    </w:p>
    <w:p w14:paraId="141E5DAD" w14:textId="77777777" w:rsidR="00055C21" w:rsidRPr="00055C21" w:rsidRDefault="00055C21" w:rsidP="00055C21">
      <w:pPr>
        <w:autoSpaceDE w:val="0"/>
        <w:autoSpaceDN w:val="0"/>
        <w:adjustRightInd w:val="0"/>
        <w:spacing w:after="0"/>
        <w:jc w:val="both"/>
        <w:rPr>
          <w:rFonts w:ascii="Museo Sans 100" w:hAnsi="Museo Sans 100" w:cs="*Calibri-Bold-4722-Identity-H"/>
          <w:b/>
          <w:bCs/>
          <w:color w:val="302D2F"/>
          <w:sz w:val="24"/>
          <w:szCs w:val="24"/>
        </w:rPr>
      </w:pPr>
    </w:p>
    <w:p w14:paraId="6BFC80EC" w14:textId="4E533EA6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color w:val="39383B"/>
          <w:sz w:val="24"/>
        </w:rPr>
      </w:pPr>
      <w:r w:rsidRPr="00055C21">
        <w:rPr>
          <w:rFonts w:ascii="Museo Sans 100" w:hAnsi="Museo Sans 100" w:cstheme="majorHAnsi"/>
          <w:color w:val="39383B"/>
          <w:sz w:val="24"/>
        </w:rPr>
        <w:t>Que de conformidad al Art</w:t>
      </w:r>
      <w:r w:rsidR="00696C07">
        <w:rPr>
          <w:rFonts w:ascii="Museo Sans 100" w:hAnsi="Museo Sans 100" w:cstheme="majorHAnsi"/>
          <w:color w:val="39383B"/>
          <w:sz w:val="24"/>
        </w:rPr>
        <w:t>.</w:t>
      </w:r>
      <w:r w:rsidRPr="00055C21">
        <w:rPr>
          <w:rFonts w:ascii="Museo Sans 100" w:hAnsi="Museo Sans 100" w:cstheme="majorHAnsi"/>
          <w:color w:val="39383B"/>
          <w:sz w:val="24"/>
        </w:rPr>
        <w:t xml:space="preserve"> 50 de la Ley de Acceso a la Información Pública, el Oficial de Información, es el encargado de actuar de forma oficiosa; atender solicitudes de información que los ciudadanos presenten respecto a la información que se produce, en la Institución. </w:t>
      </w:r>
    </w:p>
    <w:p w14:paraId="50EADE16" w14:textId="77777777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color w:val="39383B"/>
          <w:sz w:val="24"/>
        </w:rPr>
      </w:pPr>
    </w:p>
    <w:p w14:paraId="5D56D1AD" w14:textId="4642AB99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color w:val="383738"/>
          <w:sz w:val="24"/>
        </w:rPr>
      </w:pPr>
      <w:r w:rsidRPr="00055C21">
        <w:rPr>
          <w:rFonts w:ascii="Museo Sans 100" w:hAnsi="Museo Sans 100" w:cstheme="majorHAnsi"/>
          <w:color w:val="383738"/>
          <w:sz w:val="24"/>
        </w:rPr>
        <w:t>Que de conformidad al Art</w:t>
      </w:r>
      <w:r w:rsidR="00696C07">
        <w:rPr>
          <w:rFonts w:ascii="Museo Sans 100" w:hAnsi="Museo Sans 100" w:cstheme="majorHAnsi"/>
          <w:color w:val="383738"/>
          <w:sz w:val="24"/>
        </w:rPr>
        <w:t>.</w:t>
      </w:r>
      <w:r w:rsidRPr="00055C21">
        <w:rPr>
          <w:rFonts w:ascii="Museo Sans 100" w:hAnsi="Museo Sans 100" w:cstheme="majorHAnsi"/>
          <w:color w:val="383738"/>
          <w:sz w:val="24"/>
        </w:rPr>
        <w:t xml:space="preserve"> 10 de la referida Ley, el cual indica que "los entes obligados, de manera oficiosa, pondrán a disposición del público, divulgarán y actualizarán, en los términos de los lineamientos que expida el Instituto, la información siguiente: </w:t>
      </w:r>
    </w:p>
    <w:p w14:paraId="66B6B1F6" w14:textId="77777777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color w:val="383738"/>
          <w:sz w:val="24"/>
        </w:rPr>
      </w:pPr>
    </w:p>
    <w:p w14:paraId="09D61B96" w14:textId="77777777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b/>
          <w:bCs/>
          <w:color w:val="2B2A2B"/>
          <w:sz w:val="24"/>
        </w:rPr>
      </w:pPr>
      <w:r w:rsidRPr="00055C21">
        <w:rPr>
          <w:rFonts w:ascii="Museo Sans 100" w:hAnsi="Museo Sans 100" w:cstheme="majorHAnsi"/>
          <w:b/>
          <w:bCs/>
          <w:color w:val="2B2A2B"/>
          <w:sz w:val="24"/>
        </w:rPr>
        <w:t>Numeral 6, "Listado de asesores, determinando sus respectivas funciones”</w:t>
      </w:r>
    </w:p>
    <w:p w14:paraId="75ED0E93" w14:textId="77777777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b/>
          <w:bCs/>
          <w:color w:val="2B2A2B"/>
          <w:sz w:val="24"/>
        </w:rPr>
      </w:pPr>
    </w:p>
    <w:p w14:paraId="22550960" w14:textId="77777777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b/>
          <w:bCs/>
          <w:color w:val="353135"/>
          <w:sz w:val="24"/>
        </w:rPr>
      </w:pPr>
      <w:r w:rsidRPr="00055C21">
        <w:rPr>
          <w:rFonts w:ascii="Museo Sans 100" w:hAnsi="Museo Sans 100" w:cstheme="majorHAnsi"/>
          <w:b/>
          <w:bCs/>
          <w:color w:val="353135"/>
          <w:sz w:val="24"/>
        </w:rPr>
        <w:t xml:space="preserve">RESUELVE </w:t>
      </w:r>
    </w:p>
    <w:p w14:paraId="335577F9" w14:textId="77777777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b/>
          <w:bCs/>
          <w:color w:val="353135"/>
          <w:sz w:val="24"/>
        </w:rPr>
      </w:pPr>
    </w:p>
    <w:p w14:paraId="70E86BF6" w14:textId="06BDE72D" w:rsidR="00055C21" w:rsidRPr="00055C21" w:rsidRDefault="00055C21" w:rsidP="00055C21">
      <w:pPr>
        <w:spacing w:after="0"/>
        <w:jc w:val="both"/>
        <w:rPr>
          <w:rFonts w:ascii="Museo Sans 100" w:hAnsi="Museo Sans 100" w:cstheme="majorHAnsi"/>
          <w:color w:val="383738"/>
          <w:sz w:val="24"/>
        </w:rPr>
      </w:pPr>
      <w:r w:rsidRPr="00055C21">
        <w:rPr>
          <w:rFonts w:ascii="Museo Sans 100" w:hAnsi="Museo Sans 100" w:cstheme="majorHAnsi"/>
          <w:color w:val="383738"/>
          <w:sz w:val="24"/>
        </w:rPr>
        <w:t>Que la información pública de carácter oficiosa prevista en el Artículo 10 Numeral 6, es de carácter INEXISTENTE en el FONDO SALVADOREÑO PARA ESTUDIOS DE PREINVERSIÓN.</w:t>
      </w:r>
    </w:p>
    <w:p w14:paraId="1F82BAC6" w14:textId="77777777" w:rsidR="00B9333C" w:rsidRPr="00FA78E7" w:rsidRDefault="00B9333C" w:rsidP="00055C21">
      <w:pPr>
        <w:autoSpaceDE w:val="0"/>
        <w:autoSpaceDN w:val="0"/>
        <w:adjustRightInd w:val="0"/>
        <w:spacing w:after="0"/>
        <w:rPr>
          <w:rFonts w:ascii="Museo Sans 100" w:hAnsi="Museo Sans 100" w:cstheme="majorHAnsi"/>
          <w:color w:val="383738"/>
          <w:sz w:val="24"/>
        </w:rPr>
      </w:pPr>
    </w:p>
    <w:p w14:paraId="754401E3" w14:textId="6EDB4A8F" w:rsidR="008A587A" w:rsidRPr="00FA78E7" w:rsidRDefault="008A587A" w:rsidP="00055C21">
      <w:pPr>
        <w:spacing w:after="0"/>
        <w:jc w:val="both"/>
        <w:rPr>
          <w:rFonts w:ascii="Museo Sans 100" w:hAnsi="Museo Sans 100" w:cstheme="majorHAnsi"/>
          <w:sz w:val="24"/>
          <w:szCs w:val="24"/>
        </w:rPr>
      </w:pPr>
      <w:r w:rsidRPr="00FA78E7">
        <w:rPr>
          <w:rFonts w:ascii="Museo Sans 100" w:hAnsi="Museo Sans 100" w:cstheme="majorHAnsi"/>
          <w:color w:val="383739"/>
          <w:sz w:val="24"/>
        </w:rPr>
        <w:t xml:space="preserve">Para ser colocada en el </w:t>
      </w:r>
      <w:r w:rsidR="00696C07">
        <w:rPr>
          <w:rFonts w:ascii="Museo Sans 100" w:hAnsi="Museo Sans 100" w:cstheme="majorHAnsi"/>
          <w:color w:val="383739"/>
          <w:sz w:val="24"/>
        </w:rPr>
        <w:t>P</w:t>
      </w:r>
      <w:r w:rsidRPr="00FA78E7">
        <w:rPr>
          <w:rFonts w:ascii="Museo Sans 100" w:hAnsi="Museo Sans 100" w:cstheme="majorHAnsi"/>
          <w:color w:val="383739"/>
          <w:sz w:val="24"/>
        </w:rPr>
        <w:t>ortal de Transparen</w:t>
      </w:r>
      <w:r w:rsidR="00BC5695" w:rsidRPr="00FA78E7">
        <w:rPr>
          <w:rFonts w:ascii="Museo Sans 100" w:hAnsi="Museo Sans 100" w:cstheme="majorHAnsi"/>
          <w:color w:val="383739"/>
          <w:sz w:val="24"/>
        </w:rPr>
        <w:t>cia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, sección Información Oficiosa se emite la presente </w:t>
      </w:r>
      <w:r w:rsidR="00BC5695" w:rsidRPr="00FA78E7">
        <w:rPr>
          <w:rFonts w:ascii="Museo Sans 100" w:hAnsi="Museo Sans 100" w:cstheme="majorHAnsi"/>
          <w:color w:val="383739"/>
          <w:sz w:val="24"/>
        </w:rPr>
        <w:t>D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eclaratoria de </w:t>
      </w:r>
      <w:r w:rsidR="00BC5695" w:rsidRPr="00FA78E7">
        <w:rPr>
          <w:rFonts w:ascii="Museo Sans 100" w:hAnsi="Museo Sans 100" w:cstheme="majorHAnsi"/>
          <w:color w:val="383739"/>
          <w:sz w:val="24"/>
        </w:rPr>
        <w:t>I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nexistencia </w:t>
      </w:r>
      <w:r w:rsidR="00C178AC" w:rsidRPr="00FA78E7">
        <w:rPr>
          <w:rFonts w:ascii="Museo Sans 100" w:hAnsi="Museo Sans 100" w:cstheme="majorHAnsi"/>
          <w:color w:val="383739"/>
          <w:sz w:val="24"/>
        </w:rPr>
        <w:t xml:space="preserve">en el </w:t>
      </w:r>
      <w:r w:rsidR="007D21C2" w:rsidRPr="00FA78E7">
        <w:rPr>
          <w:rFonts w:ascii="Museo Sans 100" w:hAnsi="Museo Sans 100" w:cstheme="majorHAnsi"/>
          <w:color w:val="383739"/>
          <w:sz w:val="24"/>
        </w:rPr>
        <w:t xml:space="preserve">mes de </w:t>
      </w:r>
      <w:r w:rsidR="00FA78E7">
        <w:rPr>
          <w:rFonts w:ascii="Museo Sans 100" w:hAnsi="Museo Sans 100" w:cstheme="majorHAnsi"/>
          <w:color w:val="383739"/>
          <w:sz w:val="24"/>
        </w:rPr>
        <w:t>diciembre</w:t>
      </w:r>
      <w:r w:rsidR="00C178AC" w:rsidRPr="00FA78E7">
        <w:rPr>
          <w:rFonts w:ascii="Museo Sans 100" w:hAnsi="Museo Sans 100" w:cstheme="majorHAnsi"/>
          <w:color w:val="383739"/>
          <w:sz w:val="24"/>
        </w:rPr>
        <w:t xml:space="preserve"> de 202</w:t>
      </w:r>
      <w:r w:rsidR="00696C07">
        <w:rPr>
          <w:rFonts w:ascii="Museo Sans 100" w:hAnsi="Museo Sans 100" w:cstheme="majorHAnsi"/>
          <w:color w:val="383739"/>
          <w:sz w:val="24"/>
        </w:rPr>
        <w:t>3</w:t>
      </w:r>
      <w:r w:rsidRPr="00FA78E7">
        <w:rPr>
          <w:rFonts w:ascii="Museo Sans 100" w:hAnsi="Museo Sans 100" w:cstheme="majorHAnsi"/>
          <w:color w:val="383739"/>
          <w:sz w:val="24"/>
        </w:rPr>
        <w:t>, para lo cual firmó en fe de constancia de la inexistencia de la información.</w:t>
      </w:r>
    </w:p>
    <w:p w14:paraId="4D095800" w14:textId="44EE19D8" w:rsidR="00055C21" w:rsidRDefault="00696C07" w:rsidP="005410B3">
      <w:pPr>
        <w:jc w:val="both"/>
        <w:rPr>
          <w:rFonts w:ascii="Museo Sans 100" w:hAnsi="Museo Sans 100"/>
          <w:sz w:val="24"/>
          <w:szCs w:val="24"/>
        </w:rPr>
      </w:pPr>
      <w:r w:rsidRPr="00696C07">
        <w:rPr>
          <w:rFonts w:ascii="Museo Sans 100" w:hAnsi="Museo Sans 1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625000" wp14:editId="37113772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1659890" cy="1466850"/>
            <wp:effectExtent l="0" t="0" r="0" b="0"/>
            <wp:wrapNone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74377323-C6BA-C614-2785-A918C63C42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74377323-C6BA-C614-2785-A918C63C42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1DF9F" w14:textId="77777777" w:rsidR="00CF090C" w:rsidRDefault="00CF090C" w:rsidP="005410B3">
      <w:pPr>
        <w:jc w:val="both"/>
        <w:rPr>
          <w:rFonts w:ascii="Museo Sans 100" w:hAnsi="Museo Sans 100"/>
          <w:sz w:val="24"/>
          <w:szCs w:val="24"/>
        </w:rPr>
      </w:pPr>
    </w:p>
    <w:p w14:paraId="636CDEFB" w14:textId="77777777" w:rsidR="001A1F7F" w:rsidRPr="00FA78E7" w:rsidRDefault="001A1F7F" w:rsidP="005410B3">
      <w:pPr>
        <w:jc w:val="both"/>
        <w:rPr>
          <w:rFonts w:ascii="Museo Sans 100" w:hAnsi="Museo Sans 100"/>
          <w:sz w:val="24"/>
          <w:szCs w:val="24"/>
        </w:rPr>
      </w:pPr>
    </w:p>
    <w:p w14:paraId="62B325B6" w14:textId="77777777" w:rsidR="00FA78E7" w:rsidRDefault="00FA78E7" w:rsidP="00BF12CB">
      <w:pPr>
        <w:spacing w:after="0"/>
        <w:jc w:val="center"/>
        <w:rPr>
          <w:rFonts w:ascii="Museo Sans 100" w:hAnsi="Museo Sans 100"/>
          <w:sz w:val="24"/>
          <w:szCs w:val="24"/>
          <w:u w:val="single"/>
        </w:rPr>
      </w:pPr>
    </w:p>
    <w:p w14:paraId="0DBAB1DA" w14:textId="3F856021" w:rsidR="005410B3" w:rsidRPr="00FA78E7" w:rsidRDefault="005410B3" w:rsidP="00BF12CB">
      <w:pPr>
        <w:spacing w:after="0"/>
        <w:jc w:val="center"/>
        <w:rPr>
          <w:rFonts w:ascii="Museo Sans 100" w:hAnsi="Museo Sans 100"/>
          <w:sz w:val="24"/>
          <w:szCs w:val="24"/>
          <w:u w:val="single"/>
        </w:rPr>
      </w:pPr>
      <w:r w:rsidRPr="00FA78E7">
        <w:rPr>
          <w:rFonts w:ascii="Museo Sans 100" w:hAnsi="Museo Sans 100"/>
          <w:sz w:val="24"/>
          <w:szCs w:val="24"/>
          <w:u w:val="single"/>
        </w:rPr>
        <w:t>__________________________</w:t>
      </w:r>
    </w:p>
    <w:p w14:paraId="4E45BFE7" w14:textId="77777777" w:rsidR="005410B3" w:rsidRPr="00FA78E7" w:rsidRDefault="00BC5695" w:rsidP="00BF12CB">
      <w:pPr>
        <w:spacing w:after="0" w:line="240" w:lineRule="atLeast"/>
        <w:jc w:val="center"/>
        <w:rPr>
          <w:rFonts w:ascii="Museo Sans 100" w:hAnsi="Museo Sans 100"/>
          <w:sz w:val="24"/>
          <w:szCs w:val="24"/>
        </w:rPr>
      </w:pPr>
      <w:r w:rsidRPr="00FA78E7">
        <w:rPr>
          <w:rFonts w:ascii="Museo Sans 100" w:hAnsi="Museo Sans 100"/>
          <w:sz w:val="24"/>
          <w:szCs w:val="24"/>
        </w:rPr>
        <w:t>Regina Vides de Santamaria</w:t>
      </w:r>
    </w:p>
    <w:p w14:paraId="64DFD43C" w14:textId="26E6B47E" w:rsidR="00CF090C" w:rsidRPr="00FA78E7" w:rsidRDefault="00FA78E7" w:rsidP="00FA78E7">
      <w:pPr>
        <w:spacing w:after="0" w:line="240" w:lineRule="atLeast"/>
        <w:jc w:val="center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Oficial de Información</w:t>
      </w:r>
      <w:r w:rsidR="00696C07">
        <w:rPr>
          <w:rFonts w:ascii="Museo Sans 100" w:hAnsi="Museo Sans 100"/>
          <w:sz w:val="24"/>
          <w:szCs w:val="24"/>
        </w:rPr>
        <w:t xml:space="preserve"> y Comunicación Institucional</w:t>
      </w:r>
    </w:p>
    <w:sectPr w:rsidR="00CF090C" w:rsidRPr="00FA78E7" w:rsidSect="00696C07">
      <w:headerReference w:type="default" r:id="rId8"/>
      <w:footerReference w:type="default" r:id="rId9"/>
      <w:pgSz w:w="12240" w:h="15840"/>
      <w:pgMar w:top="1418" w:right="1183" w:bottom="1418" w:left="1418" w:header="284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163E" w14:textId="77777777" w:rsidR="00DF1FDE" w:rsidRDefault="00DF1FDE" w:rsidP="00DF1FDE">
      <w:pPr>
        <w:spacing w:after="0" w:line="240" w:lineRule="auto"/>
      </w:pPr>
      <w:r>
        <w:separator/>
      </w:r>
    </w:p>
  </w:endnote>
  <w:endnote w:type="continuationSeparator" w:id="0">
    <w:p w14:paraId="1EC2CA89" w14:textId="77777777" w:rsidR="00DF1FDE" w:rsidRDefault="00DF1FDE" w:rsidP="00DF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*Calibri-Bold-472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9D61" w14:textId="190AFA4C" w:rsidR="00FA78E7" w:rsidRPr="00696C07" w:rsidRDefault="00696C07" w:rsidP="00696C07">
    <w:pPr>
      <w:spacing w:after="0" w:line="240" w:lineRule="atLeast"/>
      <w:jc w:val="center"/>
      <w:rPr>
        <w:rFonts w:ascii="Museo Sans 100" w:hAnsi="Museo Sans 100"/>
        <w:b/>
        <w:bCs/>
        <w:sz w:val="20"/>
        <w:szCs w:val="20"/>
      </w:rPr>
    </w:pPr>
    <w:r w:rsidRPr="00696C07">
      <w:rPr>
        <w:rFonts w:ascii="Museo Sans 100" w:hAnsi="Museo Sans 100"/>
        <w:b/>
        <w:bCs/>
        <w:sz w:val="20"/>
        <w:szCs w:val="20"/>
        <w:lang w:val="es-ES"/>
      </w:rPr>
      <w:t xml:space="preserve">Unidad </w:t>
    </w:r>
    <w:r>
      <w:rPr>
        <w:rFonts w:ascii="Museo Sans 100" w:hAnsi="Museo Sans 100"/>
        <w:b/>
        <w:bCs/>
        <w:sz w:val="20"/>
        <w:szCs w:val="20"/>
        <w:lang w:val="es-ES"/>
      </w:rPr>
      <w:t>d</w:t>
    </w:r>
    <w:r w:rsidRPr="00696C07">
      <w:rPr>
        <w:rFonts w:ascii="Museo Sans 100" w:hAnsi="Museo Sans 100"/>
        <w:b/>
        <w:bCs/>
        <w:sz w:val="20"/>
        <w:szCs w:val="20"/>
        <w:lang w:val="es-ES"/>
      </w:rPr>
      <w:t xml:space="preserve">e Acceso </w:t>
    </w:r>
    <w:r>
      <w:rPr>
        <w:rFonts w:ascii="Museo Sans 100" w:hAnsi="Museo Sans 100"/>
        <w:b/>
        <w:bCs/>
        <w:sz w:val="20"/>
        <w:szCs w:val="20"/>
        <w:lang w:val="es-ES"/>
      </w:rPr>
      <w:t>a</w:t>
    </w:r>
    <w:r w:rsidRPr="00696C07">
      <w:rPr>
        <w:rFonts w:ascii="Museo Sans 100" w:hAnsi="Museo Sans 100"/>
        <w:b/>
        <w:bCs/>
        <w:sz w:val="20"/>
        <w:szCs w:val="20"/>
        <w:lang w:val="es-ES"/>
      </w:rPr>
      <w:t xml:space="preserve"> </w:t>
    </w:r>
    <w:r>
      <w:rPr>
        <w:rFonts w:ascii="Museo Sans 100" w:hAnsi="Museo Sans 100"/>
        <w:b/>
        <w:bCs/>
        <w:sz w:val="20"/>
        <w:szCs w:val="20"/>
        <w:lang w:val="es-ES"/>
      </w:rPr>
      <w:t>l</w:t>
    </w:r>
    <w:r w:rsidRPr="00696C07">
      <w:rPr>
        <w:rFonts w:ascii="Museo Sans 100" w:hAnsi="Museo Sans 100"/>
        <w:b/>
        <w:bCs/>
        <w:sz w:val="20"/>
        <w:szCs w:val="20"/>
        <w:lang w:val="es-ES"/>
      </w:rPr>
      <w:t>a Información P</w:t>
    </w:r>
    <w:r>
      <w:rPr>
        <w:rFonts w:ascii="Museo Sans 100" w:hAnsi="Museo Sans 100"/>
        <w:b/>
        <w:bCs/>
        <w:sz w:val="20"/>
        <w:szCs w:val="20"/>
        <w:lang w:val="es-ES"/>
      </w:rPr>
      <w:t>ú</w:t>
    </w:r>
    <w:r w:rsidRPr="00696C07">
      <w:rPr>
        <w:rFonts w:ascii="Museo Sans 100" w:hAnsi="Museo Sans 100"/>
        <w:b/>
        <w:bCs/>
        <w:sz w:val="20"/>
        <w:szCs w:val="20"/>
        <w:lang w:val="es-ES"/>
      </w:rPr>
      <w:t>blica</w:t>
    </w:r>
    <w:r>
      <w:rPr>
        <w:rFonts w:ascii="Museo Sans 100" w:hAnsi="Museo Sans 100"/>
        <w:b/>
        <w:bCs/>
        <w:sz w:val="20"/>
        <w:szCs w:val="20"/>
        <w:lang w:val="es-ES"/>
      </w:rPr>
      <w:t xml:space="preserve"> y Comunicación Institucional</w:t>
    </w:r>
  </w:p>
  <w:p w14:paraId="2E5761BD" w14:textId="70DF7B56" w:rsidR="00FA78E7" w:rsidRPr="00696C07" w:rsidRDefault="00696C07" w:rsidP="00FA78E7">
    <w:pPr>
      <w:spacing w:after="0" w:line="240" w:lineRule="atLeast"/>
      <w:jc w:val="center"/>
      <w:rPr>
        <w:rFonts w:ascii="Museo Sans 100" w:hAnsi="Museo Sans 100"/>
        <w:b/>
        <w:bCs/>
        <w:sz w:val="20"/>
        <w:szCs w:val="20"/>
      </w:rPr>
    </w:pPr>
    <w:hyperlink r:id="rId1" w:history="1">
      <w:r w:rsidRPr="00155152">
        <w:rPr>
          <w:rStyle w:val="Hipervnculo"/>
          <w:rFonts w:ascii="Museo Sans 100" w:hAnsi="Museo Sans 100"/>
          <w:b/>
          <w:bCs/>
          <w:sz w:val="20"/>
          <w:szCs w:val="20"/>
        </w:rPr>
        <w:t>uaip@fosep.gob.sv</w:t>
      </w:r>
    </w:hyperlink>
  </w:p>
  <w:p w14:paraId="694D6D2B" w14:textId="77777777" w:rsidR="00FA78E7" w:rsidRPr="00696C07" w:rsidRDefault="00FA78E7" w:rsidP="00FA78E7">
    <w:pPr>
      <w:pStyle w:val="Piedepgina"/>
      <w:tabs>
        <w:tab w:val="clear" w:pos="4419"/>
        <w:tab w:val="clear" w:pos="8838"/>
        <w:tab w:val="left" w:pos="3782"/>
      </w:tabs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83B8" w14:textId="77777777" w:rsidR="00DF1FDE" w:rsidRDefault="00DF1FDE" w:rsidP="00DF1FDE">
      <w:pPr>
        <w:spacing w:after="0" w:line="240" w:lineRule="auto"/>
      </w:pPr>
      <w:r>
        <w:separator/>
      </w:r>
    </w:p>
  </w:footnote>
  <w:footnote w:type="continuationSeparator" w:id="0">
    <w:p w14:paraId="58C817E6" w14:textId="77777777" w:rsidR="00DF1FDE" w:rsidRDefault="00DF1FDE" w:rsidP="00DF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35" w:type="dxa"/>
      <w:tblLook w:val="04A0" w:firstRow="1" w:lastRow="0" w:firstColumn="1" w:lastColumn="0" w:noHBand="0" w:noVBand="1"/>
    </w:tblPr>
    <w:tblGrid>
      <w:gridCol w:w="1715"/>
      <w:gridCol w:w="6664"/>
      <w:gridCol w:w="1956"/>
    </w:tblGrid>
    <w:tr w:rsidR="00FA78E7" w14:paraId="163D19AE" w14:textId="77777777" w:rsidTr="001A1F7F">
      <w:trPr>
        <w:trHeight w:val="1338"/>
      </w:trPr>
      <w:tc>
        <w:tcPr>
          <w:tcW w:w="1715" w:type="dxa"/>
        </w:tcPr>
        <w:p w14:paraId="710CEF28" w14:textId="77777777" w:rsidR="00DF1FDE" w:rsidRPr="00773502" w:rsidRDefault="00FA78E7" w:rsidP="00DF1FDE">
          <w:pPr>
            <w:pStyle w:val="Encabezado"/>
            <w:rPr>
              <w:b/>
            </w:rPr>
          </w:pPr>
          <w:r>
            <w:rPr>
              <w:b/>
              <w:noProof/>
              <w:sz w:val="28"/>
              <w:lang w:eastAsia="es-SV"/>
            </w:rPr>
            <w:drawing>
              <wp:anchor distT="0" distB="0" distL="114300" distR="114300" simplePos="0" relativeHeight="251662336" behindDoc="0" locked="0" layoutInCell="1" allowOverlap="1" wp14:anchorId="706E0819" wp14:editId="4839AB7B">
                <wp:simplePos x="0" y="0"/>
                <wp:positionH relativeFrom="column">
                  <wp:posOffset>27940</wp:posOffset>
                </wp:positionH>
                <wp:positionV relativeFrom="paragraph">
                  <wp:posOffset>180975</wp:posOffset>
                </wp:positionV>
                <wp:extent cx="899160" cy="752475"/>
                <wp:effectExtent l="0" t="0" r="0" b="9525"/>
                <wp:wrapSquare wrapText="bothSides"/>
                <wp:docPr id="210969804" name="Imagen 2109698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OSEP_Logo FINAL-2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557" b="18203"/>
                        <a:stretch/>
                      </pic:blipFill>
                      <pic:spPr bwMode="auto">
                        <a:xfrm>
                          <a:off x="0" y="0"/>
                          <a:ext cx="89916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4" w:type="dxa"/>
          <w:vAlign w:val="center"/>
        </w:tcPr>
        <w:p w14:paraId="183FBB1C" w14:textId="77777777" w:rsidR="00DF1FDE" w:rsidRPr="00FA78E7" w:rsidRDefault="00FA78E7" w:rsidP="00FA78E7">
          <w:pPr>
            <w:pStyle w:val="Encabezado"/>
            <w:tabs>
              <w:tab w:val="clear" w:pos="4419"/>
              <w:tab w:val="center" w:pos="4577"/>
            </w:tabs>
            <w:ind w:right="-29"/>
            <w:rPr>
              <w:rFonts w:ascii="Museo Sans 100" w:hAnsi="Museo Sans 100"/>
              <w:b/>
              <w:sz w:val="28"/>
            </w:rPr>
          </w:pPr>
          <w:r w:rsidRPr="00FA78E7">
            <w:rPr>
              <w:rFonts w:ascii="Museo Sans 100" w:hAnsi="Museo Sans 100"/>
              <w:b/>
            </w:rPr>
            <w:t>FON</w:t>
          </w:r>
          <w:r>
            <w:rPr>
              <w:rFonts w:ascii="Museo Sans 100" w:hAnsi="Museo Sans 100"/>
              <w:b/>
            </w:rPr>
            <w:t xml:space="preserve">DO SALVADOREÑO PARA ESTUDIOS DE </w:t>
          </w:r>
          <w:r w:rsidRPr="00FA78E7">
            <w:rPr>
              <w:rFonts w:ascii="Museo Sans 100" w:hAnsi="Museo Sans 100"/>
              <w:b/>
            </w:rPr>
            <w:t>PREINVERSIÓN</w:t>
          </w:r>
        </w:p>
        <w:p w14:paraId="5FF9D219" w14:textId="77777777" w:rsidR="0056525D" w:rsidRPr="00FA78E7" w:rsidRDefault="0056525D" w:rsidP="003E56FF">
          <w:pPr>
            <w:spacing w:after="0"/>
            <w:jc w:val="center"/>
            <w:rPr>
              <w:rFonts w:ascii="Museo Sans 100" w:hAnsi="Museo Sans 100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 xml:space="preserve">Boulevard del </w:t>
          </w:r>
          <w:r w:rsidR="00FC029E" w:rsidRPr="00FA78E7">
            <w:rPr>
              <w:rFonts w:ascii="Museo Sans 100" w:hAnsi="Museo Sans 100"/>
              <w:sz w:val="15"/>
              <w:szCs w:val="15"/>
            </w:rPr>
            <w:t>Hipódromo</w:t>
          </w:r>
          <w:r w:rsidRPr="00FA78E7">
            <w:rPr>
              <w:rFonts w:ascii="Museo Sans 100" w:hAnsi="Museo Sans 100"/>
              <w:sz w:val="15"/>
              <w:szCs w:val="15"/>
            </w:rPr>
            <w:t>, #544, Colonia San Benito, San Salvador</w:t>
          </w:r>
        </w:p>
        <w:p w14:paraId="0DFDFA61" w14:textId="77777777" w:rsidR="0056525D" w:rsidRPr="00FA78E7" w:rsidRDefault="0056525D" w:rsidP="003E56FF">
          <w:pPr>
            <w:spacing w:after="0"/>
            <w:jc w:val="center"/>
            <w:rPr>
              <w:rFonts w:ascii="Museo Sans 100" w:hAnsi="Museo Sans 100"/>
              <w:sz w:val="15"/>
              <w:szCs w:val="15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>PBX (503) 2263-7929, 2264-5557 FAX: (503) 2263-8076</w:t>
          </w:r>
        </w:p>
        <w:p w14:paraId="637B00ED" w14:textId="77777777" w:rsidR="0056525D" w:rsidRPr="00BC5695" w:rsidRDefault="0056525D" w:rsidP="003E56FF">
          <w:pPr>
            <w:spacing w:after="0"/>
            <w:jc w:val="center"/>
            <w:rPr>
              <w:rFonts w:ascii="Bahnschrift SemiCondensed" w:hAnsi="Bahnschrift SemiCondensed"/>
              <w:sz w:val="15"/>
              <w:szCs w:val="15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>E-mail: fosep@fosep.gob.sv</w:t>
          </w:r>
        </w:p>
      </w:tc>
      <w:tc>
        <w:tcPr>
          <w:tcW w:w="1956" w:type="dxa"/>
        </w:tcPr>
        <w:p w14:paraId="00DF6BF4" w14:textId="77777777" w:rsidR="00DF1FDE" w:rsidRPr="001A1F7F" w:rsidRDefault="00CB0C4D" w:rsidP="001A1F7F">
          <w:pPr>
            <w:pStyle w:val="Encabezado"/>
            <w:rPr>
              <w:rFonts w:ascii="Bahnschrift SemiCondensed" w:hAnsi="Bahnschrift SemiCondensed"/>
            </w:rPr>
          </w:pPr>
          <w:r w:rsidRPr="005814A8">
            <w:rPr>
              <w:rFonts w:ascii="Museo Sans 100" w:hAnsi="Museo Sans 100" w:cs="Calibri"/>
              <w:b/>
              <w:bCs/>
              <w:noProof/>
              <w:lang w:eastAsia="es-SV"/>
            </w:rPr>
            <w:drawing>
              <wp:anchor distT="0" distB="0" distL="114300" distR="114300" simplePos="0" relativeHeight="251664384" behindDoc="0" locked="0" layoutInCell="1" allowOverlap="1" wp14:anchorId="67746606" wp14:editId="777AD3EF">
                <wp:simplePos x="0" y="0"/>
                <wp:positionH relativeFrom="column">
                  <wp:posOffset>88900</wp:posOffset>
                </wp:positionH>
                <wp:positionV relativeFrom="paragraph">
                  <wp:posOffset>22860</wp:posOffset>
                </wp:positionV>
                <wp:extent cx="990600" cy="990600"/>
                <wp:effectExtent l="0" t="0" r="0" b="0"/>
                <wp:wrapSquare wrapText="bothSides"/>
                <wp:docPr id="807192138" name="Imagen 807192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obierno de el salvador_Mesa de trabajo 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0ED7DE" w14:textId="77777777" w:rsidR="00DF1FDE" w:rsidRDefault="00DF1F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B3"/>
    <w:rsid w:val="00055C21"/>
    <w:rsid w:val="000704E0"/>
    <w:rsid w:val="000E01AB"/>
    <w:rsid w:val="000E3F28"/>
    <w:rsid w:val="000E4D71"/>
    <w:rsid w:val="00106160"/>
    <w:rsid w:val="001271A9"/>
    <w:rsid w:val="001340DD"/>
    <w:rsid w:val="001471C4"/>
    <w:rsid w:val="001A1F7F"/>
    <w:rsid w:val="001A33A8"/>
    <w:rsid w:val="001C06FE"/>
    <w:rsid w:val="001E6114"/>
    <w:rsid w:val="002473C5"/>
    <w:rsid w:val="002672A4"/>
    <w:rsid w:val="003237FE"/>
    <w:rsid w:val="00384E5A"/>
    <w:rsid w:val="00391501"/>
    <w:rsid w:val="003B25E0"/>
    <w:rsid w:val="003D2047"/>
    <w:rsid w:val="003E49B1"/>
    <w:rsid w:val="003E56FF"/>
    <w:rsid w:val="003F31A9"/>
    <w:rsid w:val="004120A7"/>
    <w:rsid w:val="00440AD1"/>
    <w:rsid w:val="0046479C"/>
    <w:rsid w:val="004E3C6A"/>
    <w:rsid w:val="004F5BC6"/>
    <w:rsid w:val="00502763"/>
    <w:rsid w:val="00532849"/>
    <w:rsid w:val="005410B3"/>
    <w:rsid w:val="0056525D"/>
    <w:rsid w:val="005C0A64"/>
    <w:rsid w:val="006552ED"/>
    <w:rsid w:val="0067196C"/>
    <w:rsid w:val="00696C07"/>
    <w:rsid w:val="006E2194"/>
    <w:rsid w:val="006E7601"/>
    <w:rsid w:val="00710BF6"/>
    <w:rsid w:val="007711B1"/>
    <w:rsid w:val="0079063F"/>
    <w:rsid w:val="00797812"/>
    <w:rsid w:val="007D21C2"/>
    <w:rsid w:val="007E0AAF"/>
    <w:rsid w:val="00816CAC"/>
    <w:rsid w:val="008715E4"/>
    <w:rsid w:val="008925B4"/>
    <w:rsid w:val="008A3F35"/>
    <w:rsid w:val="008A587A"/>
    <w:rsid w:val="008E01A3"/>
    <w:rsid w:val="00952157"/>
    <w:rsid w:val="00956AFF"/>
    <w:rsid w:val="00967FB3"/>
    <w:rsid w:val="009725E1"/>
    <w:rsid w:val="009B731D"/>
    <w:rsid w:val="009D13C6"/>
    <w:rsid w:val="009D3C3C"/>
    <w:rsid w:val="00A02ABF"/>
    <w:rsid w:val="00A21AED"/>
    <w:rsid w:val="00A43B7E"/>
    <w:rsid w:val="00A724BE"/>
    <w:rsid w:val="00A85194"/>
    <w:rsid w:val="00AE7EED"/>
    <w:rsid w:val="00AF1F0E"/>
    <w:rsid w:val="00B565EF"/>
    <w:rsid w:val="00B623D4"/>
    <w:rsid w:val="00B9333C"/>
    <w:rsid w:val="00BB0A52"/>
    <w:rsid w:val="00BB0FE9"/>
    <w:rsid w:val="00BC2E33"/>
    <w:rsid w:val="00BC5695"/>
    <w:rsid w:val="00BF12CB"/>
    <w:rsid w:val="00BF3EF8"/>
    <w:rsid w:val="00BF7404"/>
    <w:rsid w:val="00C178AC"/>
    <w:rsid w:val="00C23084"/>
    <w:rsid w:val="00C81A05"/>
    <w:rsid w:val="00CB0C4D"/>
    <w:rsid w:val="00CC5B7E"/>
    <w:rsid w:val="00CD2054"/>
    <w:rsid w:val="00CF090C"/>
    <w:rsid w:val="00D03532"/>
    <w:rsid w:val="00D27168"/>
    <w:rsid w:val="00DE180E"/>
    <w:rsid w:val="00DF1FDE"/>
    <w:rsid w:val="00E10A50"/>
    <w:rsid w:val="00EF23BE"/>
    <w:rsid w:val="00EF426D"/>
    <w:rsid w:val="00F03534"/>
    <w:rsid w:val="00F6596B"/>
    <w:rsid w:val="00F70154"/>
    <w:rsid w:val="00F85EA9"/>
    <w:rsid w:val="00FA78E7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25CFAD3D"/>
  <w15:chartTrackingRefBased/>
  <w15:docId w15:val="{9D92CE55-DC3B-444D-8FA0-293D54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B3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10B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5410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10B3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5B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1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FDE"/>
  </w:style>
  <w:style w:type="table" w:styleId="Tablaconcuadrcula">
    <w:name w:val="Table Grid"/>
    <w:basedOn w:val="Tablanormal"/>
    <w:uiPriority w:val="39"/>
    <w:rsid w:val="00DF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C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9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fose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F4F2-02E4-43E7-8BFC-F41AAD0E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Mendez</dc:creator>
  <cp:keywords/>
  <dc:description/>
  <cp:lastModifiedBy>Fondo Salvadoreño para Estudios de Preinversion</cp:lastModifiedBy>
  <cp:revision>3</cp:revision>
  <cp:lastPrinted>2021-04-12T21:12:00Z</cp:lastPrinted>
  <dcterms:created xsi:type="dcterms:W3CDTF">2023-01-12T16:52:00Z</dcterms:created>
  <dcterms:modified xsi:type="dcterms:W3CDTF">2024-01-22T14:14:00Z</dcterms:modified>
</cp:coreProperties>
</file>