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122A" w:rsidRDefault="004D122A">
      <w:pPr>
        <w:widowControl w:val="0"/>
        <w:pBdr>
          <w:top w:val="nil"/>
          <w:left w:val="nil"/>
          <w:bottom w:val="nil"/>
          <w:right w:val="nil"/>
          <w:between w:val="nil"/>
        </w:pBdr>
        <w:spacing w:after="0" w:line="276" w:lineRule="auto"/>
        <w:rPr>
          <w:rFonts w:ascii="Arial" w:eastAsia="Arial" w:hAnsi="Arial" w:cs="Arial"/>
          <w:color w:val="000000"/>
        </w:rPr>
      </w:pPr>
      <w:bookmarkStart w:id="0" w:name="_GoBack"/>
      <w:bookmarkEnd w:id="0"/>
    </w:p>
    <w:tbl>
      <w:tblPr>
        <w:tblStyle w:val="a"/>
        <w:tblW w:w="15548" w:type="dxa"/>
        <w:tblInd w:w="-5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4"/>
        <w:gridCol w:w="1134"/>
        <w:gridCol w:w="1134"/>
        <w:gridCol w:w="1134"/>
        <w:gridCol w:w="1559"/>
        <w:gridCol w:w="2693"/>
        <w:gridCol w:w="1701"/>
        <w:gridCol w:w="2126"/>
        <w:gridCol w:w="2693"/>
        <w:gridCol w:w="20"/>
      </w:tblGrid>
      <w:tr w:rsidR="004D122A">
        <w:tc>
          <w:tcPr>
            <w:tcW w:w="15549" w:type="dxa"/>
            <w:gridSpan w:val="10"/>
            <w:shd w:val="clear" w:color="auto" w:fill="DEEBF6"/>
          </w:tcPr>
          <w:p w:rsidR="004D122A" w:rsidRDefault="006A1CF4">
            <w:pPr>
              <w:spacing w:after="288"/>
              <w:jc w:val="center"/>
              <w:rPr>
                <w:rFonts w:ascii="Museo 300" w:eastAsia="Museo 300" w:hAnsi="Museo 300" w:cs="Museo 300"/>
                <w:b/>
                <w:i/>
                <w:color w:val="383838"/>
                <w:sz w:val="18"/>
                <w:szCs w:val="18"/>
              </w:rPr>
            </w:pPr>
            <w:r>
              <w:rPr>
                <w:rFonts w:ascii="Museo 300" w:eastAsia="Museo 300" w:hAnsi="Museo 300" w:cs="Museo 300"/>
                <w:b/>
                <w:i/>
                <w:color w:val="383838"/>
                <w:sz w:val="18"/>
                <w:szCs w:val="18"/>
              </w:rPr>
              <w:t>MINISTERIO DE MEDIO AMBIENTE Y RECURSOS NATURALES</w:t>
            </w:r>
          </w:p>
          <w:p w:rsidR="004D122A" w:rsidRDefault="006A1CF4">
            <w:pPr>
              <w:spacing w:after="288"/>
              <w:jc w:val="center"/>
              <w:rPr>
                <w:rFonts w:ascii="Museo 300" w:eastAsia="Museo 300" w:hAnsi="Museo 300" w:cs="Museo 300"/>
                <w:b/>
                <w:i/>
                <w:color w:val="383838"/>
                <w:sz w:val="18"/>
                <w:szCs w:val="18"/>
              </w:rPr>
            </w:pPr>
            <w:r>
              <w:rPr>
                <w:rFonts w:ascii="Museo 300" w:eastAsia="Museo 300" w:hAnsi="Museo 300" w:cs="Museo 300"/>
                <w:b/>
                <w:i/>
                <w:color w:val="383838"/>
                <w:sz w:val="18"/>
                <w:szCs w:val="18"/>
              </w:rPr>
              <w:t>LISTADO DE ASESOSORES – ACTUALIZADO DEL 01 DE OCTUBRE AL 31 DE DICIEMBRE DE 2024</w:t>
            </w:r>
          </w:p>
        </w:tc>
      </w:tr>
      <w:tr w:rsidR="004D122A">
        <w:trPr>
          <w:gridAfter w:val="1"/>
          <w:wAfter w:w="20" w:type="dxa"/>
        </w:trPr>
        <w:tc>
          <w:tcPr>
            <w:tcW w:w="1355" w:type="dxa"/>
            <w:shd w:val="clear" w:color="auto" w:fill="DEEBF6"/>
          </w:tcPr>
          <w:p w:rsidR="004D122A" w:rsidRDefault="006A1CF4">
            <w:pPr>
              <w:spacing w:after="288"/>
              <w:jc w:val="center"/>
              <w:rPr>
                <w:rFonts w:ascii="Museo 300" w:eastAsia="Museo 300" w:hAnsi="Museo 300" w:cs="Museo 300"/>
                <w:b/>
                <w:i/>
                <w:smallCaps/>
                <w:color w:val="383838"/>
                <w:sz w:val="18"/>
                <w:szCs w:val="18"/>
              </w:rPr>
            </w:pPr>
            <w:r>
              <w:rPr>
                <w:rFonts w:ascii="Museo 300" w:eastAsia="Museo 300" w:hAnsi="Museo 300" w:cs="Museo 300"/>
                <w:b/>
                <w:i/>
                <w:color w:val="383838"/>
                <w:sz w:val="18"/>
                <w:szCs w:val="18"/>
              </w:rPr>
              <w:t>Nombre Completo</w:t>
            </w:r>
          </w:p>
        </w:tc>
        <w:tc>
          <w:tcPr>
            <w:tcW w:w="1134" w:type="dxa"/>
            <w:shd w:val="clear" w:color="auto" w:fill="DEEBF6"/>
          </w:tcPr>
          <w:p w:rsidR="004D122A" w:rsidRDefault="006A1CF4">
            <w:pPr>
              <w:spacing w:after="288"/>
              <w:jc w:val="center"/>
              <w:rPr>
                <w:rFonts w:ascii="Museo 300" w:eastAsia="Museo 300" w:hAnsi="Museo 300" w:cs="Museo 300"/>
                <w:b/>
                <w:i/>
                <w:color w:val="383838"/>
                <w:sz w:val="18"/>
                <w:szCs w:val="18"/>
              </w:rPr>
            </w:pPr>
            <w:r>
              <w:rPr>
                <w:rFonts w:ascii="Museo 300" w:eastAsia="Museo 300" w:hAnsi="Museo 300" w:cs="Museo 300"/>
                <w:b/>
                <w:i/>
                <w:color w:val="383838"/>
                <w:sz w:val="18"/>
                <w:szCs w:val="18"/>
              </w:rPr>
              <w:t>Cargo</w:t>
            </w:r>
          </w:p>
        </w:tc>
        <w:tc>
          <w:tcPr>
            <w:tcW w:w="1134" w:type="dxa"/>
            <w:shd w:val="clear" w:color="auto" w:fill="DEEBF6"/>
          </w:tcPr>
          <w:p w:rsidR="004D122A" w:rsidRDefault="006A1CF4">
            <w:pPr>
              <w:spacing w:after="288"/>
              <w:jc w:val="center"/>
              <w:rPr>
                <w:rFonts w:ascii="Museo 300" w:eastAsia="Museo 300" w:hAnsi="Museo 300" w:cs="Museo 300"/>
                <w:b/>
                <w:i/>
                <w:smallCaps/>
                <w:color w:val="383838"/>
                <w:sz w:val="18"/>
                <w:szCs w:val="18"/>
              </w:rPr>
            </w:pPr>
            <w:r>
              <w:rPr>
                <w:rFonts w:ascii="Museo 300" w:eastAsia="Museo 300" w:hAnsi="Museo 300" w:cs="Museo 300"/>
                <w:b/>
                <w:i/>
                <w:color w:val="383838"/>
                <w:sz w:val="18"/>
                <w:szCs w:val="18"/>
              </w:rPr>
              <w:t>Unidad administrativa</w:t>
            </w:r>
          </w:p>
        </w:tc>
        <w:tc>
          <w:tcPr>
            <w:tcW w:w="1134" w:type="dxa"/>
            <w:shd w:val="clear" w:color="auto" w:fill="DEEBF6"/>
          </w:tcPr>
          <w:p w:rsidR="004D122A" w:rsidRDefault="006A1CF4">
            <w:pPr>
              <w:spacing w:after="288"/>
              <w:jc w:val="center"/>
              <w:rPr>
                <w:rFonts w:ascii="Museo 300" w:eastAsia="Museo 300" w:hAnsi="Museo 300" w:cs="Museo 300"/>
                <w:b/>
                <w:i/>
                <w:color w:val="383838"/>
                <w:sz w:val="18"/>
                <w:szCs w:val="18"/>
              </w:rPr>
            </w:pPr>
            <w:r>
              <w:rPr>
                <w:rFonts w:ascii="Museo 300" w:eastAsia="Museo 300" w:hAnsi="Museo 300" w:cs="Museo 300"/>
                <w:b/>
                <w:i/>
                <w:color w:val="383838"/>
                <w:sz w:val="18"/>
                <w:szCs w:val="18"/>
              </w:rPr>
              <w:t>Remuneración</w:t>
            </w:r>
          </w:p>
        </w:tc>
        <w:tc>
          <w:tcPr>
            <w:tcW w:w="1559" w:type="dxa"/>
            <w:shd w:val="clear" w:color="auto" w:fill="DEEBF6"/>
          </w:tcPr>
          <w:p w:rsidR="004D122A" w:rsidRDefault="006A1CF4">
            <w:pPr>
              <w:spacing w:after="288"/>
              <w:jc w:val="center"/>
              <w:rPr>
                <w:rFonts w:ascii="Museo 300" w:eastAsia="Museo 300" w:hAnsi="Museo 300" w:cs="Museo 300"/>
                <w:b/>
                <w:i/>
                <w:color w:val="383838"/>
                <w:sz w:val="18"/>
                <w:szCs w:val="18"/>
              </w:rPr>
            </w:pPr>
            <w:r>
              <w:rPr>
                <w:rFonts w:ascii="Museo 300" w:eastAsia="Museo 300" w:hAnsi="Museo 300" w:cs="Museo 300"/>
                <w:b/>
                <w:i/>
                <w:color w:val="383838"/>
                <w:sz w:val="18"/>
                <w:szCs w:val="18"/>
              </w:rPr>
              <w:t>Teléfono</w:t>
            </w:r>
          </w:p>
        </w:tc>
        <w:tc>
          <w:tcPr>
            <w:tcW w:w="2693" w:type="dxa"/>
            <w:shd w:val="clear" w:color="auto" w:fill="DEEBF6"/>
          </w:tcPr>
          <w:p w:rsidR="004D122A" w:rsidRDefault="006A1CF4">
            <w:pPr>
              <w:spacing w:after="288"/>
              <w:jc w:val="center"/>
              <w:rPr>
                <w:rFonts w:ascii="Museo 300" w:eastAsia="Museo 300" w:hAnsi="Museo 300" w:cs="Museo 300"/>
                <w:b/>
                <w:i/>
                <w:color w:val="383838"/>
                <w:sz w:val="18"/>
                <w:szCs w:val="18"/>
              </w:rPr>
            </w:pPr>
            <w:r>
              <w:rPr>
                <w:rFonts w:ascii="Museo 300" w:eastAsia="Museo 300" w:hAnsi="Museo 300" w:cs="Museo 300"/>
                <w:b/>
                <w:i/>
                <w:color w:val="383838"/>
                <w:sz w:val="18"/>
                <w:szCs w:val="18"/>
              </w:rPr>
              <w:t>Correo electrónico</w:t>
            </w:r>
          </w:p>
        </w:tc>
        <w:tc>
          <w:tcPr>
            <w:tcW w:w="1701" w:type="dxa"/>
            <w:shd w:val="clear" w:color="auto" w:fill="DEEBF6"/>
          </w:tcPr>
          <w:p w:rsidR="004D122A" w:rsidRDefault="006A1CF4">
            <w:pPr>
              <w:spacing w:after="288"/>
              <w:jc w:val="center"/>
              <w:rPr>
                <w:rFonts w:ascii="Museo 300" w:eastAsia="Museo 300" w:hAnsi="Museo 300" w:cs="Museo 300"/>
                <w:b/>
                <w:i/>
                <w:color w:val="383838"/>
                <w:sz w:val="18"/>
                <w:szCs w:val="18"/>
              </w:rPr>
            </w:pPr>
            <w:r>
              <w:rPr>
                <w:rFonts w:ascii="Museo 300" w:eastAsia="Museo 300" w:hAnsi="Museo 300" w:cs="Museo 300"/>
                <w:b/>
                <w:i/>
                <w:color w:val="383838"/>
                <w:sz w:val="18"/>
                <w:szCs w:val="18"/>
              </w:rPr>
              <w:t>Formación Académica</w:t>
            </w:r>
          </w:p>
        </w:tc>
        <w:tc>
          <w:tcPr>
            <w:tcW w:w="2126" w:type="dxa"/>
            <w:shd w:val="clear" w:color="auto" w:fill="DEEBF6"/>
          </w:tcPr>
          <w:p w:rsidR="004D122A" w:rsidRDefault="006A1CF4">
            <w:pPr>
              <w:spacing w:after="288"/>
              <w:jc w:val="center"/>
              <w:rPr>
                <w:rFonts w:ascii="Museo 300" w:eastAsia="Museo 300" w:hAnsi="Museo 300" w:cs="Museo 300"/>
                <w:b/>
                <w:i/>
                <w:color w:val="383838"/>
                <w:sz w:val="18"/>
                <w:szCs w:val="18"/>
              </w:rPr>
            </w:pPr>
            <w:r>
              <w:rPr>
                <w:rFonts w:ascii="Museo 300" w:eastAsia="Museo 300" w:hAnsi="Museo 300" w:cs="Museo 300"/>
                <w:b/>
                <w:i/>
                <w:color w:val="383838"/>
                <w:sz w:val="18"/>
                <w:szCs w:val="18"/>
              </w:rPr>
              <w:t>Experiencia laboral</w:t>
            </w:r>
          </w:p>
        </w:tc>
        <w:tc>
          <w:tcPr>
            <w:tcW w:w="2693" w:type="dxa"/>
            <w:shd w:val="clear" w:color="auto" w:fill="DEEBF6"/>
          </w:tcPr>
          <w:p w:rsidR="004D122A" w:rsidRDefault="006A1CF4">
            <w:pPr>
              <w:spacing w:after="288"/>
              <w:jc w:val="center"/>
              <w:rPr>
                <w:rFonts w:ascii="Museo 300" w:eastAsia="Museo 300" w:hAnsi="Museo 300" w:cs="Museo 300"/>
                <w:b/>
                <w:i/>
                <w:color w:val="383838"/>
                <w:sz w:val="18"/>
                <w:szCs w:val="18"/>
              </w:rPr>
            </w:pPr>
            <w:r>
              <w:rPr>
                <w:rFonts w:ascii="Museo 300" w:eastAsia="Museo 300" w:hAnsi="Museo 300" w:cs="Museo 300"/>
                <w:b/>
                <w:i/>
                <w:color w:val="383838"/>
                <w:sz w:val="18"/>
                <w:szCs w:val="18"/>
              </w:rPr>
              <w:t>Funciones</w:t>
            </w:r>
          </w:p>
        </w:tc>
      </w:tr>
      <w:tr w:rsidR="004D122A">
        <w:trPr>
          <w:gridAfter w:val="1"/>
          <w:wAfter w:w="20" w:type="dxa"/>
          <w:trHeight w:val="70"/>
        </w:trPr>
        <w:tc>
          <w:tcPr>
            <w:tcW w:w="1355" w:type="dxa"/>
          </w:tcPr>
          <w:p w:rsidR="004D122A" w:rsidRDefault="006A1CF4">
            <w:pPr>
              <w:spacing w:after="288"/>
              <w:rPr>
                <w:rFonts w:ascii="Museo 300" w:eastAsia="Museo 300" w:hAnsi="Museo 300" w:cs="Museo 300"/>
                <w:smallCaps/>
                <w:color w:val="383838"/>
                <w:sz w:val="18"/>
                <w:szCs w:val="18"/>
              </w:rPr>
            </w:pPr>
            <w:r>
              <w:rPr>
                <w:rFonts w:ascii="Museo 300" w:eastAsia="Museo 300" w:hAnsi="Museo 300" w:cs="Museo 300"/>
                <w:smallCaps/>
                <w:color w:val="383838"/>
                <w:sz w:val="18"/>
                <w:szCs w:val="18"/>
              </w:rPr>
              <w:t>LIC. RODRIGO SILVERIO HENRIQUEZ MORENO</w:t>
            </w:r>
          </w:p>
          <w:p w:rsidR="004D122A" w:rsidRDefault="004D122A">
            <w:pPr>
              <w:spacing w:after="288"/>
              <w:rPr>
                <w:rFonts w:ascii="Museo 300" w:eastAsia="Museo 300" w:hAnsi="Museo 300" w:cs="Museo 300"/>
                <w:smallCaps/>
                <w:color w:val="383838"/>
                <w:sz w:val="18"/>
                <w:szCs w:val="18"/>
              </w:rPr>
            </w:pPr>
          </w:p>
        </w:tc>
        <w:tc>
          <w:tcPr>
            <w:tcW w:w="1134" w:type="dxa"/>
          </w:tcPr>
          <w:p w:rsidR="004D122A" w:rsidRDefault="006A1CF4">
            <w:pPr>
              <w:spacing w:after="288"/>
              <w:rPr>
                <w:rFonts w:ascii="Museo 300" w:eastAsia="Museo 300" w:hAnsi="Museo 300" w:cs="Museo 300"/>
                <w:i/>
                <w:color w:val="383838"/>
                <w:sz w:val="18"/>
                <w:szCs w:val="18"/>
              </w:rPr>
            </w:pPr>
            <w:r>
              <w:rPr>
                <w:rFonts w:ascii="Museo 300" w:eastAsia="Museo 300" w:hAnsi="Museo 300" w:cs="Museo 300"/>
                <w:i/>
                <w:color w:val="383838"/>
                <w:sz w:val="18"/>
                <w:szCs w:val="18"/>
              </w:rPr>
              <w:t xml:space="preserve">Asesor del Despacho Ministerial </w:t>
            </w:r>
          </w:p>
        </w:tc>
        <w:tc>
          <w:tcPr>
            <w:tcW w:w="1134" w:type="dxa"/>
          </w:tcPr>
          <w:p w:rsidR="004D122A" w:rsidRDefault="006A1CF4">
            <w:pPr>
              <w:spacing w:after="288"/>
              <w:rPr>
                <w:rFonts w:ascii="Museo 300" w:eastAsia="Museo 300" w:hAnsi="Museo 300" w:cs="Museo 300"/>
                <w:i/>
                <w:color w:val="383838"/>
                <w:sz w:val="18"/>
                <w:szCs w:val="18"/>
              </w:rPr>
            </w:pPr>
            <w:r>
              <w:rPr>
                <w:rFonts w:ascii="Museo 300" w:eastAsia="Museo 300" w:hAnsi="Museo 300" w:cs="Museo 300"/>
                <w:i/>
                <w:color w:val="383838"/>
                <w:sz w:val="18"/>
                <w:szCs w:val="18"/>
              </w:rPr>
              <w:t xml:space="preserve">Despacho Ministerial </w:t>
            </w:r>
          </w:p>
        </w:tc>
        <w:tc>
          <w:tcPr>
            <w:tcW w:w="1134" w:type="dxa"/>
          </w:tcPr>
          <w:p w:rsidR="004D122A" w:rsidRDefault="006A1CF4">
            <w:pPr>
              <w:spacing w:after="288"/>
              <w:rPr>
                <w:rFonts w:ascii="Museo 300" w:eastAsia="Museo 300" w:hAnsi="Museo 300" w:cs="Museo 300"/>
                <w:i/>
                <w:smallCaps/>
                <w:color w:val="383838"/>
                <w:sz w:val="18"/>
                <w:szCs w:val="18"/>
              </w:rPr>
            </w:pPr>
            <w:r>
              <w:rPr>
                <w:rFonts w:ascii="Museo 300" w:eastAsia="Museo 300" w:hAnsi="Museo 300" w:cs="Museo 300"/>
                <w:i/>
                <w:smallCaps/>
                <w:color w:val="383838"/>
                <w:sz w:val="18"/>
                <w:szCs w:val="18"/>
              </w:rPr>
              <w:t>$3,000.00</w:t>
            </w:r>
          </w:p>
        </w:tc>
        <w:tc>
          <w:tcPr>
            <w:tcW w:w="1559" w:type="dxa"/>
          </w:tcPr>
          <w:p w:rsidR="004D122A" w:rsidRDefault="006A1CF4">
            <w:pPr>
              <w:rPr>
                <w:rFonts w:ascii="Museo 300" w:eastAsia="Museo 300" w:hAnsi="Museo 300" w:cs="Museo 300"/>
                <w:sz w:val="18"/>
                <w:szCs w:val="18"/>
              </w:rPr>
            </w:pPr>
            <w:r>
              <w:rPr>
                <w:rFonts w:ascii="Museo 300" w:eastAsia="Museo 300" w:hAnsi="Museo 300" w:cs="Museo 300"/>
                <w:sz w:val="18"/>
                <w:szCs w:val="18"/>
              </w:rPr>
              <w:t>(503) 2132-9343</w:t>
            </w:r>
          </w:p>
          <w:p w:rsidR="004D122A" w:rsidRDefault="004D122A">
            <w:pPr>
              <w:spacing w:after="288"/>
              <w:rPr>
                <w:rFonts w:ascii="Museo 300" w:eastAsia="Museo 300" w:hAnsi="Museo 300" w:cs="Museo 300"/>
                <w:i/>
                <w:smallCaps/>
                <w:color w:val="383838"/>
                <w:sz w:val="18"/>
                <w:szCs w:val="18"/>
              </w:rPr>
            </w:pPr>
          </w:p>
        </w:tc>
        <w:tc>
          <w:tcPr>
            <w:tcW w:w="2693" w:type="dxa"/>
          </w:tcPr>
          <w:p w:rsidR="004D122A" w:rsidRDefault="006A1CF4">
            <w:pPr>
              <w:rPr>
                <w:rFonts w:ascii="Museo 300" w:eastAsia="Museo 300" w:hAnsi="Museo 300" w:cs="Museo 300"/>
                <w:color w:val="0000FF"/>
                <w:sz w:val="18"/>
                <w:szCs w:val="18"/>
                <w:u w:val="single"/>
              </w:rPr>
            </w:pPr>
            <w:hyperlink r:id="rId5">
              <w:r>
                <w:rPr>
                  <w:rFonts w:ascii="Museo 300" w:eastAsia="Museo 300" w:hAnsi="Museo 300" w:cs="Museo 300"/>
                  <w:color w:val="0000FF"/>
                  <w:sz w:val="18"/>
                  <w:szCs w:val="18"/>
                  <w:u w:val="single"/>
                </w:rPr>
                <w:t>rodrigo.henriquez@ambiente.gob.sv</w:t>
              </w:r>
            </w:hyperlink>
          </w:p>
          <w:p w:rsidR="004D122A" w:rsidRDefault="004D122A">
            <w:pPr>
              <w:shd w:val="clear" w:color="auto" w:fill="FEFEFE"/>
              <w:rPr>
                <w:rFonts w:ascii="Museo 300" w:eastAsia="Museo 300" w:hAnsi="Museo 300" w:cs="Museo 300"/>
                <w:color w:val="383838"/>
                <w:sz w:val="18"/>
                <w:szCs w:val="18"/>
              </w:rPr>
            </w:pPr>
          </w:p>
        </w:tc>
        <w:tc>
          <w:tcPr>
            <w:tcW w:w="1701" w:type="dxa"/>
          </w:tcPr>
          <w:p w:rsidR="004D122A" w:rsidRDefault="006A1CF4">
            <w:pPr>
              <w:shd w:val="clear" w:color="auto" w:fill="FEFEFE"/>
              <w:rPr>
                <w:rFonts w:ascii="Museo 300" w:eastAsia="Museo 300" w:hAnsi="Museo 300" w:cs="Museo 300"/>
                <w:color w:val="383838"/>
                <w:sz w:val="18"/>
                <w:szCs w:val="18"/>
              </w:rPr>
            </w:pPr>
            <w:r>
              <w:rPr>
                <w:rFonts w:ascii="Museo 300" w:eastAsia="Museo 300" w:hAnsi="Museo 300" w:cs="Museo 300"/>
                <w:color w:val="383838"/>
                <w:sz w:val="18"/>
                <w:szCs w:val="18"/>
              </w:rPr>
              <w:t xml:space="preserve">Licenciado en Ciencias Jurídicas, de la Universidad Dr. José Matías Delgado, (2014), Abogado de la República (2014), Notario (2019) </w:t>
            </w:r>
          </w:p>
        </w:tc>
        <w:tc>
          <w:tcPr>
            <w:tcW w:w="2126" w:type="dxa"/>
          </w:tcPr>
          <w:p w:rsidR="004D122A" w:rsidRDefault="006A1CF4">
            <w:pPr>
              <w:shd w:val="clear" w:color="auto" w:fill="FEFEFE"/>
              <w:spacing w:after="280"/>
              <w:rPr>
                <w:rFonts w:ascii="Museo 300" w:eastAsia="Museo 300" w:hAnsi="Museo 300" w:cs="Museo 300"/>
                <w:color w:val="383838"/>
                <w:sz w:val="18"/>
                <w:szCs w:val="18"/>
              </w:rPr>
            </w:pPr>
            <w:r>
              <w:rPr>
                <w:rFonts w:ascii="Museo 300" w:eastAsia="Museo 300" w:hAnsi="Museo 300" w:cs="Museo 300"/>
                <w:color w:val="383838"/>
                <w:sz w:val="18"/>
                <w:szCs w:val="18"/>
              </w:rPr>
              <w:t>Coordinador del Departamento de Contratos Mercantiles y Civiles, del Bufete Henríquez Toledo-HENRIMOR S.A de C.V. (2008-201</w:t>
            </w:r>
            <w:r>
              <w:rPr>
                <w:rFonts w:ascii="Museo 300" w:eastAsia="Museo 300" w:hAnsi="Museo 300" w:cs="Museo 300"/>
                <w:color w:val="383838"/>
                <w:sz w:val="18"/>
                <w:szCs w:val="18"/>
              </w:rPr>
              <w:t>5).</w:t>
            </w:r>
          </w:p>
          <w:p w:rsidR="004D122A" w:rsidRDefault="006A1CF4">
            <w:pPr>
              <w:shd w:val="clear" w:color="auto" w:fill="FEFEFE"/>
              <w:spacing w:before="280" w:after="280"/>
              <w:rPr>
                <w:rFonts w:ascii="Museo 300" w:eastAsia="Museo 300" w:hAnsi="Museo 300" w:cs="Museo 300"/>
                <w:color w:val="383838"/>
                <w:sz w:val="18"/>
                <w:szCs w:val="18"/>
              </w:rPr>
            </w:pPr>
            <w:r>
              <w:rPr>
                <w:rFonts w:ascii="Museo 300" w:eastAsia="Museo 300" w:hAnsi="Museo 300" w:cs="Museo 300"/>
                <w:color w:val="383838"/>
                <w:sz w:val="18"/>
                <w:szCs w:val="18"/>
              </w:rPr>
              <w:t>Asesor Legal en Derecho Urbanístico e inmobiliario, Propiedad Horizontal, del del Bufete Henríquez Toledo-HENRIMOR S.A de C.V. (2015 a marzo 2021).</w:t>
            </w:r>
          </w:p>
          <w:p w:rsidR="004D122A" w:rsidRDefault="004D122A">
            <w:pPr>
              <w:shd w:val="clear" w:color="auto" w:fill="FEFEFE"/>
              <w:spacing w:before="280" w:after="280"/>
              <w:rPr>
                <w:rFonts w:ascii="Museo 300" w:eastAsia="Museo 300" w:hAnsi="Museo 300" w:cs="Museo 300"/>
                <w:color w:val="383838"/>
                <w:sz w:val="18"/>
                <w:szCs w:val="18"/>
              </w:rPr>
            </w:pPr>
          </w:p>
          <w:p w:rsidR="004D122A" w:rsidRDefault="004D122A">
            <w:pPr>
              <w:shd w:val="clear" w:color="auto" w:fill="FEFEFE"/>
              <w:spacing w:before="280"/>
              <w:rPr>
                <w:rFonts w:ascii="Museo 300" w:eastAsia="Museo 300" w:hAnsi="Museo 300" w:cs="Museo 300"/>
                <w:color w:val="383838"/>
                <w:sz w:val="18"/>
                <w:szCs w:val="18"/>
              </w:rPr>
            </w:pPr>
          </w:p>
        </w:tc>
        <w:tc>
          <w:tcPr>
            <w:tcW w:w="2693" w:type="dxa"/>
          </w:tcPr>
          <w:p w:rsidR="004D122A" w:rsidRDefault="006A1CF4">
            <w:pPr>
              <w:shd w:val="clear" w:color="auto" w:fill="FEFEFE"/>
              <w:rPr>
                <w:rFonts w:ascii="Museo 300" w:eastAsia="Museo 300" w:hAnsi="Museo 300" w:cs="Museo 300"/>
                <w:color w:val="383838"/>
                <w:sz w:val="18"/>
                <w:szCs w:val="18"/>
              </w:rPr>
            </w:pPr>
            <w:r>
              <w:rPr>
                <w:rFonts w:ascii="Museo 300" w:eastAsia="Museo 300" w:hAnsi="Museo 300" w:cs="Museo 300"/>
                <w:color w:val="383838"/>
                <w:sz w:val="18"/>
                <w:szCs w:val="18"/>
              </w:rPr>
              <w:t>Asesorar en aspectos técnicos ambientales, legales y económicos a los equipos de cumplimiento ambienta</w:t>
            </w:r>
            <w:r>
              <w:rPr>
                <w:rFonts w:ascii="Museo 300" w:eastAsia="Museo 300" w:hAnsi="Museo 300" w:cs="Museo 300"/>
                <w:color w:val="383838"/>
                <w:sz w:val="18"/>
                <w:szCs w:val="18"/>
              </w:rPr>
              <w:t>l.  Asesorar al Despacho Ministerial en la elaboración de proyectos de aprovechamiento y eficiente manejo de las Áreas Naturales Protegidas. Asesorar y apoyar en la elaboración, actualización e implementación de la Política Nacional de Medio Ambiente, cons</w:t>
            </w:r>
            <w:r>
              <w:rPr>
                <w:rFonts w:ascii="Museo 300" w:eastAsia="Museo 300" w:hAnsi="Museo 300" w:cs="Museo 300"/>
                <w:color w:val="383838"/>
                <w:sz w:val="18"/>
                <w:szCs w:val="18"/>
              </w:rPr>
              <w:t>iderando los factores que inciden en la problemática de la degradación ambiental nacional. Apoyar la gestión de SINAMA, asesorando en líneas prioritarias de acción que permitan el abordaje de acciones conjuntas para combatir la degradación ambiental y el e</w:t>
            </w:r>
            <w:r>
              <w:rPr>
                <w:rFonts w:ascii="Museo 300" w:eastAsia="Museo 300" w:hAnsi="Museo 300" w:cs="Museo 300"/>
                <w:color w:val="383838"/>
                <w:sz w:val="18"/>
                <w:szCs w:val="18"/>
              </w:rPr>
              <w:t>fectivo manejo de desechos. Apoyar a la Jefatura de Gestión Ambiental en lo concerniente a Prevención de conflictos e impactos ambientales en territorio integrando la participación ciudadana y proporcionar el apoyo técnico y administrativo a denuncias y re</w:t>
            </w:r>
            <w:r>
              <w:rPr>
                <w:rFonts w:ascii="Museo 300" w:eastAsia="Museo 300" w:hAnsi="Museo 300" w:cs="Museo 300"/>
                <w:color w:val="383838"/>
                <w:sz w:val="18"/>
                <w:szCs w:val="18"/>
              </w:rPr>
              <w:t>querimientos ambientales.</w:t>
            </w:r>
          </w:p>
        </w:tc>
      </w:tr>
    </w:tbl>
    <w:p w:rsidR="004D122A" w:rsidRDefault="004D122A">
      <w:pPr>
        <w:shd w:val="clear" w:color="auto" w:fill="FEFEFE"/>
        <w:spacing w:after="288" w:line="240" w:lineRule="auto"/>
      </w:pPr>
    </w:p>
    <w:sectPr w:rsidR="004D122A">
      <w:pgSz w:w="15840" w:h="12240" w:orient="landscape"/>
      <w:pgMar w:top="720" w:right="720" w:bottom="720"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useo 300">
    <w:panose1 w:val="02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22A"/>
    <w:rsid w:val="004D122A"/>
    <w:rsid w:val="006A1CF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8458EB-AEC0-4D77-A430-CFBB4E6DE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SV" w:eastAsia="es-S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link w:val="Ttulo2Car"/>
    <w:uiPriority w:val="9"/>
    <w:semiHidden/>
    <w:unhideWhenUsed/>
    <w:qFormat/>
    <w:rsid w:val="00BC0DE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customStyle="1" w:styleId="Ttulo2Car">
    <w:name w:val="Título 2 Car"/>
    <w:basedOn w:val="Fuentedeprrafopredeter"/>
    <w:link w:val="Ttulo2"/>
    <w:uiPriority w:val="9"/>
    <w:rsid w:val="00BC0DEB"/>
    <w:rPr>
      <w:rFonts w:ascii="Times New Roman" w:eastAsia="Times New Roman" w:hAnsi="Times New Roman" w:cs="Times New Roman"/>
      <w:b/>
      <w:bCs/>
      <w:sz w:val="36"/>
      <w:szCs w:val="36"/>
      <w:lang w:eastAsia="es-SV"/>
    </w:rPr>
  </w:style>
  <w:style w:type="character" w:styleId="Textoennegrita">
    <w:name w:val="Strong"/>
    <w:basedOn w:val="Fuentedeprrafopredeter"/>
    <w:uiPriority w:val="22"/>
    <w:qFormat/>
    <w:rsid w:val="00BC0DEB"/>
    <w:rPr>
      <w:b/>
      <w:bCs/>
    </w:rPr>
  </w:style>
  <w:style w:type="character" w:styleId="Hipervnculo">
    <w:name w:val="Hyperlink"/>
    <w:basedOn w:val="Fuentedeprrafopredeter"/>
    <w:uiPriority w:val="99"/>
    <w:unhideWhenUsed/>
    <w:rsid w:val="00BC0DEB"/>
    <w:rPr>
      <w:color w:val="0000FF"/>
      <w:u w:val="single"/>
    </w:rPr>
  </w:style>
  <w:style w:type="paragraph" w:styleId="NormalWeb">
    <w:name w:val="Normal (Web)"/>
    <w:basedOn w:val="Normal"/>
    <w:uiPriority w:val="99"/>
    <w:semiHidden/>
    <w:unhideWhenUsed/>
    <w:rsid w:val="00BC0DEB"/>
    <w:pPr>
      <w:spacing w:before="100" w:beforeAutospacing="1" w:after="100" w:afterAutospacing="1" w:line="240" w:lineRule="auto"/>
    </w:pPr>
    <w:rPr>
      <w:rFonts w:ascii="Times New Roman" w:eastAsia="Times New Roman" w:hAnsi="Times New Roman" w:cs="Times New Roman"/>
      <w:sz w:val="24"/>
      <w:szCs w:val="24"/>
    </w:rPr>
  </w:style>
  <w:style w:type="table" w:styleId="Tablaconcuadrcula">
    <w:name w:val="Table Grid"/>
    <w:basedOn w:val="Tablanormal"/>
    <w:uiPriority w:val="39"/>
    <w:rsid w:val="00BC0D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02223F"/>
    <w:pPr>
      <w:overflowPunct w:val="0"/>
      <w:autoSpaceDE w:val="0"/>
      <w:autoSpaceDN w:val="0"/>
      <w:spacing w:before="240" w:after="240" w:line="240" w:lineRule="auto"/>
      <w:ind w:left="708"/>
    </w:pPr>
    <w:rPr>
      <w:rFonts w:ascii="Arial" w:hAnsi="Arial" w:cs="Arial"/>
      <w:sz w:val="24"/>
      <w:szCs w:val="24"/>
      <w:lang w:eastAsia="es-ES"/>
    </w:rPr>
  </w:style>
  <w:style w:type="character" w:styleId="Mencinsinresolver">
    <w:name w:val="Unresolved Mention"/>
    <w:basedOn w:val="Fuentedeprrafopredeter"/>
    <w:uiPriority w:val="99"/>
    <w:semiHidden/>
    <w:unhideWhenUsed/>
    <w:rsid w:val="00DE4C27"/>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rodrigo.henriquez@ambiente.gob.sv"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QToq0uiS5adFIN5huWxgSS0dIA==">CgMxLjA4AHIhMWV1djFzVmh0dWRZdTdkV0NvZWZOZjRQZFNRWEFnQUZn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276</Words>
  <Characters>1518</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del Carmen Miranda de Aguilar</dc:creator>
  <cp:lastModifiedBy>Maria Elena Mata Aviles</cp:lastModifiedBy>
  <cp:revision>2</cp:revision>
  <dcterms:created xsi:type="dcterms:W3CDTF">2025-01-18T20:55:00Z</dcterms:created>
  <dcterms:modified xsi:type="dcterms:W3CDTF">2025-01-18T20:55:00Z</dcterms:modified>
</cp:coreProperties>
</file>