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5549" w:type="dxa"/>
        <w:tblInd w:w="-509" w:type="dxa"/>
        <w:tblLayout w:type="fixed"/>
        <w:tblLook w:val="04A0" w:firstRow="1" w:lastRow="0" w:firstColumn="1" w:lastColumn="0" w:noHBand="0" w:noVBand="1"/>
      </w:tblPr>
      <w:tblGrid>
        <w:gridCol w:w="1355"/>
        <w:gridCol w:w="1134"/>
        <w:gridCol w:w="1134"/>
        <w:gridCol w:w="1134"/>
        <w:gridCol w:w="1559"/>
        <w:gridCol w:w="2693"/>
        <w:gridCol w:w="1701"/>
        <w:gridCol w:w="2126"/>
        <w:gridCol w:w="2693"/>
        <w:gridCol w:w="20"/>
      </w:tblGrid>
      <w:tr w:rsidR="009D0A27" w:rsidRPr="00847504" w14:paraId="750EBE58" w14:textId="77777777" w:rsidTr="008311CE">
        <w:tc>
          <w:tcPr>
            <w:tcW w:w="15549" w:type="dxa"/>
            <w:gridSpan w:val="10"/>
            <w:shd w:val="clear" w:color="auto" w:fill="DEEAF6" w:themeFill="accent1" w:themeFillTint="33"/>
          </w:tcPr>
          <w:p w14:paraId="3B74BD64" w14:textId="77777777"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MINISTERIO DE MEDIO AMBIENTE Y RECURSOS NATURALES</w:t>
            </w:r>
          </w:p>
          <w:p w14:paraId="0892713C" w14:textId="7C58A1F2" w:rsidR="009D0A27"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 xml:space="preserve">LISTADO DE ASESOSORES – ACTUALIZADO </w:t>
            </w:r>
            <w:r w:rsidR="00A8725B" w:rsidRPr="00363964">
              <w:rPr>
                <w:rFonts w:ascii="Museo 300" w:eastAsia="Times New Roman" w:hAnsi="Museo 300" w:cs="Arial"/>
                <w:b/>
                <w:i/>
                <w:color w:val="383838"/>
                <w:sz w:val="18"/>
                <w:szCs w:val="18"/>
                <w:lang w:eastAsia="es-SV"/>
              </w:rPr>
              <w:t xml:space="preserve">DEL 01 </w:t>
            </w:r>
            <w:r w:rsidR="000C0285" w:rsidRPr="00363964">
              <w:rPr>
                <w:rFonts w:ascii="Museo 300" w:eastAsia="Times New Roman" w:hAnsi="Museo 300" w:cs="Arial"/>
                <w:b/>
                <w:i/>
                <w:color w:val="383838"/>
                <w:sz w:val="18"/>
                <w:szCs w:val="18"/>
                <w:lang w:eastAsia="es-SV"/>
              </w:rPr>
              <w:t xml:space="preserve">DE </w:t>
            </w:r>
            <w:r w:rsidR="00A53BF7">
              <w:rPr>
                <w:rFonts w:ascii="Museo 300" w:eastAsia="Times New Roman" w:hAnsi="Museo 300" w:cs="Arial"/>
                <w:b/>
                <w:i/>
                <w:color w:val="383838"/>
                <w:sz w:val="18"/>
                <w:szCs w:val="18"/>
                <w:lang w:eastAsia="es-SV"/>
              </w:rPr>
              <w:t>JULIO AL 30 DE SEPTIEMBRE</w:t>
            </w:r>
            <w:r w:rsidR="00363964">
              <w:rPr>
                <w:rFonts w:ascii="Museo 300" w:eastAsia="Times New Roman" w:hAnsi="Museo 300" w:cs="Arial"/>
                <w:b/>
                <w:i/>
                <w:color w:val="383838"/>
                <w:sz w:val="18"/>
                <w:szCs w:val="18"/>
                <w:lang w:eastAsia="es-SV"/>
              </w:rPr>
              <w:t xml:space="preserve"> </w:t>
            </w:r>
            <w:r w:rsidR="00363964" w:rsidRPr="00363964">
              <w:rPr>
                <w:rFonts w:ascii="Museo 300" w:eastAsia="Times New Roman" w:hAnsi="Museo 300" w:cs="Arial"/>
                <w:b/>
                <w:i/>
                <w:color w:val="383838"/>
                <w:sz w:val="18"/>
                <w:szCs w:val="18"/>
                <w:lang w:eastAsia="es-SV"/>
              </w:rPr>
              <w:t>DE</w:t>
            </w:r>
            <w:r w:rsidR="0031026A" w:rsidRPr="00363964">
              <w:rPr>
                <w:rFonts w:ascii="Museo 300" w:eastAsia="Times New Roman" w:hAnsi="Museo 300" w:cs="Arial"/>
                <w:b/>
                <w:i/>
                <w:color w:val="383838"/>
                <w:sz w:val="18"/>
                <w:szCs w:val="18"/>
                <w:lang w:eastAsia="es-SV"/>
              </w:rPr>
              <w:t xml:space="preserve"> 2024</w:t>
            </w:r>
          </w:p>
        </w:tc>
      </w:tr>
      <w:tr w:rsidR="00DE4C27" w:rsidRPr="00847504" w14:paraId="24BE164C" w14:textId="77777777" w:rsidTr="008311CE">
        <w:trPr>
          <w:gridAfter w:val="1"/>
          <w:wAfter w:w="20" w:type="dxa"/>
        </w:trPr>
        <w:tc>
          <w:tcPr>
            <w:tcW w:w="1355" w:type="dxa"/>
            <w:shd w:val="clear" w:color="auto" w:fill="DEEAF6" w:themeFill="accent1" w:themeFillTint="33"/>
          </w:tcPr>
          <w:p w14:paraId="51A934F9"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Nombre Completo</w:t>
            </w:r>
          </w:p>
        </w:tc>
        <w:tc>
          <w:tcPr>
            <w:tcW w:w="1134" w:type="dxa"/>
            <w:shd w:val="clear" w:color="auto" w:fill="DEEAF6" w:themeFill="accent1" w:themeFillTint="33"/>
          </w:tcPr>
          <w:p w14:paraId="636209C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Cargo</w:t>
            </w:r>
          </w:p>
        </w:tc>
        <w:tc>
          <w:tcPr>
            <w:tcW w:w="1134" w:type="dxa"/>
            <w:shd w:val="clear" w:color="auto" w:fill="DEEAF6" w:themeFill="accent1" w:themeFillTint="33"/>
          </w:tcPr>
          <w:p w14:paraId="431ED30A" w14:textId="77777777" w:rsidR="00BC0DEB" w:rsidRPr="00847504" w:rsidRDefault="00BC0DEB" w:rsidP="009D0A27">
            <w:pPr>
              <w:spacing w:after="288"/>
              <w:jc w:val="center"/>
              <w:outlineLvl w:val="1"/>
              <w:rPr>
                <w:rFonts w:ascii="Museo 300" w:eastAsia="Times New Roman" w:hAnsi="Museo 300" w:cs="Arial"/>
                <w:b/>
                <w:i/>
                <w:caps/>
                <w:color w:val="383838"/>
                <w:sz w:val="18"/>
                <w:szCs w:val="18"/>
                <w:lang w:eastAsia="es-SV"/>
              </w:rPr>
            </w:pPr>
            <w:r w:rsidRPr="00847504">
              <w:rPr>
                <w:rFonts w:ascii="Museo 300" w:eastAsia="Times New Roman" w:hAnsi="Museo 300" w:cs="Arial"/>
                <w:b/>
                <w:i/>
                <w:color w:val="383838"/>
                <w:sz w:val="18"/>
                <w:szCs w:val="18"/>
                <w:lang w:eastAsia="es-SV"/>
              </w:rPr>
              <w:t>Unidad administrativa</w:t>
            </w:r>
          </w:p>
        </w:tc>
        <w:tc>
          <w:tcPr>
            <w:tcW w:w="1134" w:type="dxa"/>
            <w:shd w:val="clear" w:color="auto" w:fill="DEEAF6" w:themeFill="accent1" w:themeFillTint="33"/>
          </w:tcPr>
          <w:p w14:paraId="1093111C"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Remuneración</w:t>
            </w:r>
          </w:p>
        </w:tc>
        <w:tc>
          <w:tcPr>
            <w:tcW w:w="1559" w:type="dxa"/>
            <w:shd w:val="clear" w:color="auto" w:fill="DEEAF6" w:themeFill="accent1" w:themeFillTint="33"/>
          </w:tcPr>
          <w:p w14:paraId="750416EA"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Teléfono</w:t>
            </w:r>
          </w:p>
        </w:tc>
        <w:tc>
          <w:tcPr>
            <w:tcW w:w="2693" w:type="dxa"/>
            <w:shd w:val="clear" w:color="auto" w:fill="DEEAF6" w:themeFill="accent1" w:themeFillTint="33"/>
          </w:tcPr>
          <w:p w14:paraId="38F0149B"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Correo electrónico</w:t>
            </w:r>
          </w:p>
        </w:tc>
        <w:tc>
          <w:tcPr>
            <w:tcW w:w="1701" w:type="dxa"/>
            <w:shd w:val="clear" w:color="auto" w:fill="DEEAF6" w:themeFill="accent1" w:themeFillTint="33"/>
          </w:tcPr>
          <w:p w14:paraId="6D53530D"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Formación Académica</w:t>
            </w:r>
          </w:p>
        </w:tc>
        <w:tc>
          <w:tcPr>
            <w:tcW w:w="2126" w:type="dxa"/>
            <w:shd w:val="clear" w:color="auto" w:fill="DEEAF6" w:themeFill="accent1" w:themeFillTint="33"/>
          </w:tcPr>
          <w:p w14:paraId="30A60446" w14:textId="77777777" w:rsidR="00BC0DEB" w:rsidRPr="00847504" w:rsidRDefault="00BC0DEB"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Experiencia laboral</w:t>
            </w:r>
          </w:p>
        </w:tc>
        <w:tc>
          <w:tcPr>
            <w:tcW w:w="2693" w:type="dxa"/>
            <w:shd w:val="clear" w:color="auto" w:fill="DEEAF6" w:themeFill="accent1" w:themeFillTint="33"/>
          </w:tcPr>
          <w:p w14:paraId="6BFEB04B" w14:textId="77777777" w:rsidR="00BC0DEB" w:rsidRPr="00847504" w:rsidRDefault="009D0A27" w:rsidP="009D0A27">
            <w:pPr>
              <w:spacing w:after="288"/>
              <w:jc w:val="center"/>
              <w:outlineLvl w:val="1"/>
              <w:rPr>
                <w:rFonts w:ascii="Museo 300" w:eastAsia="Times New Roman" w:hAnsi="Museo 300" w:cs="Arial"/>
                <w:b/>
                <w:i/>
                <w:color w:val="383838"/>
                <w:sz w:val="18"/>
                <w:szCs w:val="18"/>
                <w:lang w:eastAsia="es-SV"/>
              </w:rPr>
            </w:pPr>
            <w:r w:rsidRPr="00847504">
              <w:rPr>
                <w:rFonts w:ascii="Museo 300" w:eastAsia="Times New Roman" w:hAnsi="Museo 300" w:cs="Arial"/>
                <w:b/>
                <w:i/>
                <w:color w:val="383838"/>
                <w:sz w:val="18"/>
                <w:szCs w:val="18"/>
                <w:lang w:eastAsia="es-SV"/>
              </w:rPr>
              <w:t>F</w:t>
            </w:r>
            <w:r w:rsidR="00BC0DEB" w:rsidRPr="00847504">
              <w:rPr>
                <w:rFonts w:ascii="Museo 300" w:eastAsia="Times New Roman" w:hAnsi="Museo 300" w:cs="Arial"/>
                <w:b/>
                <w:i/>
                <w:color w:val="383838"/>
                <w:sz w:val="18"/>
                <w:szCs w:val="18"/>
                <w:lang w:eastAsia="es-SV"/>
              </w:rPr>
              <w:t>unciones</w:t>
            </w:r>
          </w:p>
        </w:tc>
      </w:tr>
      <w:tr w:rsidR="00DE4C27" w:rsidRPr="00847504" w14:paraId="3AC0176D" w14:textId="77777777" w:rsidTr="008311CE">
        <w:trPr>
          <w:gridAfter w:val="1"/>
          <w:wAfter w:w="20" w:type="dxa"/>
          <w:trHeight w:val="70"/>
        </w:trPr>
        <w:tc>
          <w:tcPr>
            <w:tcW w:w="1355" w:type="dxa"/>
          </w:tcPr>
          <w:p w14:paraId="2B6A2E90" w14:textId="77777777" w:rsidR="009D0A27" w:rsidRPr="00847504" w:rsidRDefault="00253157" w:rsidP="00BC0DEB">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RODRIGO SILVERIO HENRIQUEZ MORENO</w:t>
            </w:r>
          </w:p>
          <w:p w14:paraId="238912B2" w14:textId="77777777" w:rsidR="009D0A27" w:rsidRPr="00847504" w:rsidRDefault="009D0A27" w:rsidP="00BC0DEB">
            <w:pPr>
              <w:spacing w:after="288"/>
              <w:outlineLvl w:val="1"/>
              <w:rPr>
                <w:rFonts w:ascii="Museo 300" w:eastAsia="Times New Roman" w:hAnsi="Museo 300" w:cs="Arial"/>
                <w:caps/>
                <w:color w:val="383838"/>
                <w:sz w:val="18"/>
                <w:szCs w:val="18"/>
                <w:lang w:eastAsia="es-SV"/>
              </w:rPr>
            </w:pPr>
          </w:p>
        </w:tc>
        <w:tc>
          <w:tcPr>
            <w:tcW w:w="1134" w:type="dxa"/>
          </w:tcPr>
          <w:p w14:paraId="5C9EFBF9" w14:textId="77777777" w:rsidR="009D0A27" w:rsidRPr="00847504" w:rsidRDefault="008A783C"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Asesor de</w:t>
            </w:r>
            <w:r w:rsidR="00253157" w:rsidRPr="00847504">
              <w:rPr>
                <w:rFonts w:ascii="Museo 300" w:eastAsia="Times New Roman" w:hAnsi="Museo 300" w:cs="Arial"/>
                <w:i/>
                <w:color w:val="383838"/>
                <w:sz w:val="18"/>
                <w:szCs w:val="18"/>
                <w:lang w:eastAsia="es-SV"/>
              </w:rPr>
              <w:t xml:space="preserve">l Despacho Ministerial </w:t>
            </w:r>
          </w:p>
        </w:tc>
        <w:tc>
          <w:tcPr>
            <w:tcW w:w="1134" w:type="dxa"/>
          </w:tcPr>
          <w:p w14:paraId="5A3559F8" w14:textId="77777777" w:rsidR="009D0A27" w:rsidRPr="00847504" w:rsidRDefault="00253157" w:rsidP="00BC0DEB">
            <w:pPr>
              <w:spacing w:after="288"/>
              <w:outlineLvl w:val="1"/>
              <w:rPr>
                <w:rFonts w:ascii="Museo 300" w:eastAsia="Times New Roman" w:hAnsi="Museo 300" w:cs="Arial"/>
                <w:i/>
                <w:color w:val="383838"/>
                <w:sz w:val="18"/>
                <w:szCs w:val="18"/>
                <w:lang w:eastAsia="es-SV"/>
              </w:rPr>
            </w:pPr>
            <w:r w:rsidRPr="00847504">
              <w:rPr>
                <w:rFonts w:ascii="Museo 300" w:eastAsia="Times New Roman" w:hAnsi="Museo 300" w:cs="Arial"/>
                <w:i/>
                <w:color w:val="383838"/>
                <w:sz w:val="18"/>
                <w:szCs w:val="18"/>
                <w:lang w:eastAsia="es-SV"/>
              </w:rPr>
              <w:t xml:space="preserve">Despacho </w:t>
            </w:r>
            <w:r w:rsidR="00DE4C27" w:rsidRPr="00847504">
              <w:rPr>
                <w:rFonts w:ascii="Museo 300" w:eastAsia="Times New Roman" w:hAnsi="Museo 300" w:cs="Arial"/>
                <w:i/>
                <w:color w:val="383838"/>
                <w:sz w:val="18"/>
                <w:szCs w:val="18"/>
                <w:lang w:eastAsia="es-SV"/>
              </w:rPr>
              <w:t>Ministerial</w:t>
            </w:r>
            <w:r w:rsidRPr="00847504">
              <w:rPr>
                <w:rFonts w:ascii="Museo 300" w:eastAsia="Times New Roman" w:hAnsi="Museo 300" w:cs="Arial"/>
                <w:i/>
                <w:color w:val="383838"/>
                <w:sz w:val="18"/>
                <w:szCs w:val="18"/>
                <w:lang w:eastAsia="es-SV"/>
              </w:rPr>
              <w:t xml:space="preserve"> </w:t>
            </w:r>
          </w:p>
        </w:tc>
        <w:tc>
          <w:tcPr>
            <w:tcW w:w="1134" w:type="dxa"/>
          </w:tcPr>
          <w:p w14:paraId="4BC9691E" w14:textId="15C28629" w:rsidR="009D0A27" w:rsidRPr="00847504" w:rsidRDefault="005C6F68" w:rsidP="00BC0DEB">
            <w:pPr>
              <w:spacing w:after="288"/>
              <w:outlineLvl w:val="1"/>
              <w:rPr>
                <w:rFonts w:ascii="Museo 300" w:eastAsia="Times New Roman" w:hAnsi="Museo 300" w:cs="Arial"/>
                <w:i/>
                <w:caps/>
                <w:color w:val="383838"/>
                <w:sz w:val="18"/>
                <w:szCs w:val="18"/>
                <w:lang w:eastAsia="es-SV"/>
              </w:rPr>
            </w:pPr>
            <w:r w:rsidRPr="00847504">
              <w:rPr>
                <w:rFonts w:ascii="Museo 300" w:eastAsia="Times New Roman" w:hAnsi="Museo 300" w:cs="Arial"/>
                <w:i/>
                <w:caps/>
                <w:color w:val="383838"/>
                <w:sz w:val="18"/>
                <w:szCs w:val="18"/>
                <w:lang w:eastAsia="es-SV"/>
              </w:rPr>
              <w:t>$</w:t>
            </w:r>
            <w:r w:rsidR="008A783C" w:rsidRPr="00847504">
              <w:rPr>
                <w:rFonts w:ascii="Museo 300" w:eastAsia="Times New Roman" w:hAnsi="Museo 300" w:cs="Arial"/>
                <w:i/>
                <w:caps/>
                <w:color w:val="383838"/>
                <w:sz w:val="18"/>
                <w:szCs w:val="18"/>
                <w:lang w:eastAsia="es-SV"/>
              </w:rPr>
              <w:t>3,000.00</w:t>
            </w:r>
          </w:p>
        </w:tc>
        <w:tc>
          <w:tcPr>
            <w:tcW w:w="1559" w:type="dxa"/>
          </w:tcPr>
          <w:p w14:paraId="08D27E91" w14:textId="77777777" w:rsidR="008A783C" w:rsidRPr="00847504" w:rsidRDefault="008311CE" w:rsidP="008A783C">
            <w:pPr>
              <w:rPr>
                <w:rFonts w:ascii="Museo 300" w:hAnsi="Museo 300" w:cs="Arial"/>
                <w:sz w:val="18"/>
                <w:szCs w:val="18"/>
              </w:rPr>
            </w:pPr>
            <w:r w:rsidRPr="00847504">
              <w:rPr>
                <w:rFonts w:ascii="Museo 300" w:hAnsi="Museo 300" w:cs="Arial"/>
                <w:sz w:val="18"/>
                <w:szCs w:val="18"/>
              </w:rPr>
              <w:t xml:space="preserve">(503) </w:t>
            </w:r>
            <w:r w:rsidR="008A783C" w:rsidRPr="00847504">
              <w:rPr>
                <w:rFonts w:ascii="Museo 300" w:hAnsi="Museo 300" w:cs="Arial"/>
                <w:sz w:val="18"/>
                <w:szCs w:val="18"/>
              </w:rPr>
              <w:t>2132-9</w:t>
            </w:r>
            <w:r w:rsidRPr="00847504">
              <w:rPr>
                <w:rFonts w:ascii="Museo 300" w:hAnsi="Museo 300" w:cs="Arial"/>
                <w:sz w:val="18"/>
                <w:szCs w:val="18"/>
              </w:rPr>
              <w:t>343</w:t>
            </w:r>
          </w:p>
          <w:p w14:paraId="0E4E2BEA" w14:textId="77777777" w:rsidR="009D0A27" w:rsidRPr="00847504" w:rsidRDefault="009D0A27" w:rsidP="00BC0DEB">
            <w:pPr>
              <w:spacing w:after="288"/>
              <w:outlineLvl w:val="1"/>
              <w:rPr>
                <w:rFonts w:ascii="Museo 300" w:eastAsia="Times New Roman" w:hAnsi="Museo 300" w:cs="Arial"/>
                <w:i/>
                <w:caps/>
                <w:color w:val="383838"/>
                <w:sz w:val="18"/>
                <w:szCs w:val="18"/>
                <w:lang w:eastAsia="es-SV"/>
              </w:rPr>
            </w:pPr>
          </w:p>
        </w:tc>
        <w:tc>
          <w:tcPr>
            <w:tcW w:w="2693" w:type="dxa"/>
          </w:tcPr>
          <w:p w14:paraId="67F75C10" w14:textId="7BF25CF7" w:rsidR="008A783C" w:rsidRPr="00847504" w:rsidRDefault="00A53BF7" w:rsidP="008A783C">
            <w:pPr>
              <w:rPr>
                <w:rFonts w:ascii="Museo 300" w:hAnsi="Museo 300" w:cs="Arial"/>
                <w:color w:val="0000FF"/>
                <w:sz w:val="18"/>
                <w:szCs w:val="18"/>
                <w:u w:val="single"/>
              </w:rPr>
            </w:pPr>
            <w:hyperlink r:id="rId5" w:history="1">
              <w:r w:rsidR="009F0DB9" w:rsidRPr="00847504">
                <w:rPr>
                  <w:rStyle w:val="Hipervnculo"/>
                  <w:rFonts w:ascii="Museo 300" w:hAnsi="Museo 300" w:cs="Arial"/>
                  <w:sz w:val="18"/>
                  <w:szCs w:val="18"/>
                </w:rPr>
                <w:t>rodrigo.henriquez@ambiente.gob.sv</w:t>
              </w:r>
            </w:hyperlink>
          </w:p>
          <w:p w14:paraId="1793CA86" w14:textId="77777777" w:rsidR="009D0A27" w:rsidRPr="00847504" w:rsidRDefault="009D0A27" w:rsidP="00BC0DEB">
            <w:pPr>
              <w:shd w:val="clear" w:color="auto" w:fill="FEFEFE"/>
              <w:rPr>
                <w:rFonts w:ascii="Museo 300" w:eastAsia="Times New Roman" w:hAnsi="Museo 300" w:cs="Open Sans"/>
                <w:color w:val="383838"/>
                <w:sz w:val="18"/>
                <w:szCs w:val="18"/>
                <w:lang w:eastAsia="es-SV"/>
              </w:rPr>
            </w:pPr>
          </w:p>
        </w:tc>
        <w:tc>
          <w:tcPr>
            <w:tcW w:w="1701" w:type="dxa"/>
          </w:tcPr>
          <w:p w14:paraId="1BCD420F" w14:textId="77777777" w:rsidR="009D0A27" w:rsidRPr="00847504" w:rsidRDefault="00DE4C27" w:rsidP="00BC0DEB">
            <w:pPr>
              <w:shd w:val="clear" w:color="auto" w:fill="FEFEFE"/>
              <w:spacing w:before="100" w:beforeAutospacing="1" w:after="100" w:afterAutospacing="1"/>
              <w:rPr>
                <w:rFonts w:ascii="Museo 300" w:eastAsia="Times New Roman" w:hAnsi="Museo 300" w:cs="MV Boli"/>
                <w:color w:val="383838"/>
                <w:sz w:val="18"/>
                <w:szCs w:val="18"/>
                <w:lang w:eastAsia="es-SV"/>
              </w:rPr>
            </w:pPr>
            <w:r w:rsidRPr="00847504">
              <w:rPr>
                <w:rFonts w:ascii="Museo 300" w:eastAsia="Times New Roman" w:hAnsi="Museo 300" w:cs="Open Sans"/>
                <w:color w:val="383838"/>
                <w:sz w:val="18"/>
                <w:szCs w:val="18"/>
                <w:lang w:eastAsia="es-SV"/>
              </w:rPr>
              <w:t>Licenciado en Ciencias Jurídicas, de la Universidad Dr. José Matías Delgado, (2014</w:t>
            </w:r>
            <w:r w:rsidR="00EB2195" w:rsidRPr="00847504">
              <w:rPr>
                <w:rFonts w:ascii="Museo 300" w:eastAsia="Times New Roman" w:hAnsi="Museo 300" w:cs="Open Sans"/>
                <w:color w:val="383838"/>
                <w:sz w:val="18"/>
                <w:szCs w:val="18"/>
                <w:lang w:eastAsia="es-SV"/>
              </w:rPr>
              <w:t>)</w:t>
            </w:r>
            <w:r w:rsidRPr="00847504">
              <w:rPr>
                <w:rFonts w:ascii="Museo 300" w:eastAsia="Times New Roman" w:hAnsi="Museo 300" w:cs="Open Sans"/>
                <w:color w:val="383838"/>
                <w:sz w:val="18"/>
                <w:szCs w:val="18"/>
                <w:lang w:eastAsia="es-SV"/>
              </w:rPr>
              <w:t>, Abogado de la Rep</w:t>
            </w:r>
            <w:r w:rsidRPr="00847504">
              <w:rPr>
                <w:rFonts w:ascii="Museo 300" w:eastAsia="Times New Roman" w:hAnsi="Museo 300" w:cs="MV Boli"/>
                <w:color w:val="383838"/>
                <w:sz w:val="18"/>
                <w:szCs w:val="18"/>
                <w:lang w:eastAsia="es-SV"/>
              </w:rPr>
              <w:t xml:space="preserve">ública </w:t>
            </w:r>
            <w:r w:rsidR="00EB2195" w:rsidRPr="00847504">
              <w:rPr>
                <w:rFonts w:ascii="Museo 300" w:eastAsia="Times New Roman" w:hAnsi="Museo 300" w:cs="MV Boli"/>
                <w:color w:val="383838"/>
                <w:sz w:val="18"/>
                <w:szCs w:val="18"/>
                <w:lang w:eastAsia="es-SV"/>
              </w:rPr>
              <w:t xml:space="preserve">(2014), Notario (2019) </w:t>
            </w:r>
          </w:p>
        </w:tc>
        <w:tc>
          <w:tcPr>
            <w:tcW w:w="2126" w:type="dxa"/>
          </w:tcPr>
          <w:p w14:paraId="2C6C08F3" w14:textId="78800CA8" w:rsidR="00A63C2A" w:rsidRPr="00847504" w:rsidRDefault="00EB2195"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Coordinador del Departamento de Contratos Mercantiles y Civiles</w:t>
            </w:r>
            <w:r w:rsidR="004F0E5F" w:rsidRPr="00847504">
              <w:rPr>
                <w:rFonts w:ascii="Museo 300" w:eastAsia="Times New Roman" w:hAnsi="Museo 300" w:cs="Open Sans"/>
                <w:color w:val="383838"/>
                <w:sz w:val="18"/>
                <w:szCs w:val="18"/>
                <w:lang w:eastAsia="es-SV"/>
              </w:rPr>
              <w:t xml:space="preserve">, del Bufete </w:t>
            </w:r>
            <w:r w:rsidR="009F0DB9" w:rsidRPr="00847504">
              <w:rPr>
                <w:rFonts w:ascii="Museo 300" w:eastAsia="Times New Roman" w:hAnsi="Museo 300" w:cs="Open Sans"/>
                <w:color w:val="383838"/>
                <w:sz w:val="18"/>
                <w:szCs w:val="18"/>
                <w:lang w:eastAsia="es-SV"/>
              </w:rPr>
              <w:t>Henríquez</w:t>
            </w:r>
            <w:r w:rsidR="004F0E5F" w:rsidRPr="00847504">
              <w:rPr>
                <w:rFonts w:ascii="Museo 300" w:eastAsia="Times New Roman" w:hAnsi="Museo 300" w:cs="Open Sans"/>
                <w:color w:val="383838"/>
                <w:sz w:val="18"/>
                <w:szCs w:val="18"/>
                <w:lang w:eastAsia="es-SV"/>
              </w:rPr>
              <w:t xml:space="preserve"> Toledo-HENRIMOR S.A de C.V. (2008-2015).</w:t>
            </w:r>
          </w:p>
          <w:p w14:paraId="47A02167" w14:textId="38FF7776"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Asesor Legal en Derecho Urbanístico e inmobiliario, Propiedad Horizontal, del del Bufete </w:t>
            </w:r>
            <w:r w:rsidR="009F0DB9" w:rsidRPr="00847504">
              <w:rPr>
                <w:rFonts w:ascii="Museo 300" w:eastAsia="Times New Roman" w:hAnsi="Museo 300" w:cs="Open Sans"/>
                <w:color w:val="383838"/>
                <w:sz w:val="18"/>
                <w:szCs w:val="18"/>
                <w:lang w:eastAsia="es-SV"/>
              </w:rPr>
              <w:t>Henríquez</w:t>
            </w:r>
            <w:r w:rsidRPr="00847504">
              <w:rPr>
                <w:rFonts w:ascii="Museo 300" w:eastAsia="Times New Roman" w:hAnsi="Museo 300" w:cs="Open Sans"/>
                <w:color w:val="383838"/>
                <w:sz w:val="18"/>
                <w:szCs w:val="18"/>
                <w:lang w:eastAsia="es-SV"/>
              </w:rPr>
              <w:t xml:space="preserve"> Toledo-HENRIMOR S.A de </w:t>
            </w:r>
            <w:r w:rsidR="0050695F" w:rsidRPr="00847504">
              <w:rPr>
                <w:rFonts w:ascii="Museo 300" w:eastAsia="Times New Roman" w:hAnsi="Museo 300" w:cs="Open Sans"/>
                <w:color w:val="383838"/>
                <w:sz w:val="18"/>
                <w:szCs w:val="18"/>
                <w:lang w:eastAsia="es-SV"/>
              </w:rPr>
              <w:t>C.V. (</w:t>
            </w:r>
            <w:r w:rsidRPr="00847504">
              <w:rPr>
                <w:rFonts w:ascii="Museo 300" w:eastAsia="Times New Roman" w:hAnsi="Museo 300" w:cs="Open Sans"/>
                <w:color w:val="383838"/>
                <w:sz w:val="18"/>
                <w:szCs w:val="18"/>
                <w:lang w:eastAsia="es-SV"/>
              </w:rPr>
              <w:t xml:space="preserve">2015 </w:t>
            </w:r>
            <w:r w:rsidR="0050695F" w:rsidRPr="00847504">
              <w:rPr>
                <w:rFonts w:ascii="Museo 300" w:eastAsia="Times New Roman" w:hAnsi="Museo 300" w:cs="Open Sans"/>
                <w:color w:val="383838"/>
                <w:sz w:val="18"/>
                <w:szCs w:val="18"/>
                <w:lang w:eastAsia="es-SV"/>
              </w:rPr>
              <w:t>a marzo</w:t>
            </w:r>
            <w:r w:rsidRPr="00847504">
              <w:rPr>
                <w:rFonts w:ascii="Museo 300" w:eastAsia="Times New Roman" w:hAnsi="Museo 300" w:cs="Open Sans"/>
                <w:color w:val="383838"/>
                <w:sz w:val="18"/>
                <w:szCs w:val="18"/>
                <w:lang w:eastAsia="es-SV"/>
              </w:rPr>
              <w:t xml:space="preserve"> 2021).</w:t>
            </w:r>
          </w:p>
          <w:p w14:paraId="652E3F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p w14:paraId="3A363010" w14:textId="77777777" w:rsidR="004F0E5F" w:rsidRPr="00847504" w:rsidRDefault="004F0E5F" w:rsidP="00A73450">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4BDEBB31" w14:textId="77777777" w:rsidR="009D0A27" w:rsidRPr="00847504" w:rsidRDefault="008A783C" w:rsidP="00BC0DEB">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Asesorar en aspectos técnicos ambientales</w:t>
            </w:r>
            <w:r w:rsidR="00253157" w:rsidRPr="00847504">
              <w:rPr>
                <w:rFonts w:ascii="Museo 300" w:eastAsia="Times New Roman" w:hAnsi="Museo 300" w:cs="Open Sans"/>
                <w:color w:val="383838"/>
                <w:sz w:val="18"/>
                <w:szCs w:val="18"/>
                <w:lang w:eastAsia="es-SV"/>
              </w:rPr>
              <w:t>, legales y</w:t>
            </w:r>
            <w:r w:rsidRPr="00847504">
              <w:rPr>
                <w:rFonts w:ascii="Museo 300" w:eastAsia="Times New Roman" w:hAnsi="Museo 300" w:cs="Open Sans"/>
                <w:color w:val="383838"/>
                <w:sz w:val="18"/>
                <w:szCs w:val="18"/>
                <w:lang w:eastAsia="es-SV"/>
              </w:rPr>
              <w:t xml:space="preserve"> económicos a los equipos de cumplimiento ambiental.  Asesorar al Despacho Ministerial en la elaboración de proyectos de aprovechamiento y eficiente manejo de las Áreas Naturales Protegidas. Asesorar y apoyar en la elaboración, actualización e implementación de la Política Nacional de Medio Ambiente, considerando los factores que inciden en la problemática de la degradación ambiental nacional. Apoyar la gestión de SINAMA, asesorando en líneas prioritarias de acción que permitan el abordaje de acciones conjuntas para combatir la degradación ambiental y el efectivo manejo de desechos. Apoyar a la Jefatu</w:t>
            </w:r>
            <w:r w:rsidR="00FE3A6F" w:rsidRPr="00847504">
              <w:rPr>
                <w:rFonts w:ascii="Museo 300" w:eastAsia="Times New Roman" w:hAnsi="Museo 300" w:cs="Open Sans"/>
                <w:color w:val="383838"/>
                <w:sz w:val="18"/>
                <w:szCs w:val="18"/>
                <w:lang w:eastAsia="es-SV"/>
              </w:rPr>
              <w:t>ra de Gestión Ambiental en lo concerniente a Prevención de conflictos e impactos ambientales en territorio integrando la participación ciudadana y proporcionar el apoyo técnico y administrativo a denuncias y requerimientos ambientales.</w:t>
            </w:r>
          </w:p>
        </w:tc>
      </w:tr>
      <w:tr w:rsidR="005C6F68" w:rsidRPr="00847504" w14:paraId="1FC58D57" w14:textId="77777777" w:rsidTr="008311CE">
        <w:trPr>
          <w:gridAfter w:val="1"/>
          <w:wAfter w:w="20" w:type="dxa"/>
          <w:trHeight w:val="70"/>
        </w:trPr>
        <w:tc>
          <w:tcPr>
            <w:tcW w:w="1355" w:type="dxa"/>
          </w:tcPr>
          <w:p w14:paraId="683232D5" w14:textId="37460D6A" w:rsidR="005C6F68" w:rsidRPr="00847504" w:rsidRDefault="005C6F68" w:rsidP="005C6F68">
            <w:pPr>
              <w:spacing w:after="288"/>
              <w:outlineLvl w:val="1"/>
              <w:rPr>
                <w:rFonts w:ascii="Museo 300" w:eastAsia="Times New Roman" w:hAnsi="Museo 300" w:cs="Arial"/>
                <w:caps/>
                <w:color w:val="383838"/>
                <w:sz w:val="18"/>
                <w:szCs w:val="18"/>
                <w:lang w:eastAsia="es-SV"/>
              </w:rPr>
            </w:pPr>
            <w:r w:rsidRPr="00847504">
              <w:rPr>
                <w:rFonts w:ascii="Museo 300" w:eastAsia="Times New Roman" w:hAnsi="Museo 300" w:cs="Arial"/>
                <w:caps/>
                <w:color w:val="383838"/>
                <w:sz w:val="18"/>
                <w:szCs w:val="18"/>
                <w:lang w:eastAsia="es-SV"/>
              </w:rPr>
              <w:t>LIC. cARLOS ELÍAS ROQUE BUESO</w:t>
            </w:r>
          </w:p>
        </w:tc>
        <w:tc>
          <w:tcPr>
            <w:tcW w:w="1134" w:type="dxa"/>
          </w:tcPr>
          <w:p w14:paraId="68D4FC54" w14:textId="44FC6E60"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Asesor del Despacho Ministerial </w:t>
            </w:r>
          </w:p>
        </w:tc>
        <w:tc>
          <w:tcPr>
            <w:tcW w:w="1134" w:type="dxa"/>
          </w:tcPr>
          <w:p w14:paraId="4DE11262" w14:textId="23232155" w:rsidR="005C6F68" w:rsidRPr="00B67B6E" w:rsidRDefault="005C6F68" w:rsidP="005C6F68">
            <w:pPr>
              <w:spacing w:after="288"/>
              <w:outlineLvl w:val="1"/>
              <w:rPr>
                <w:rFonts w:ascii="Museo 300" w:eastAsia="Times New Roman" w:hAnsi="Museo 300" w:cs="Arial"/>
                <w:iCs/>
                <w:color w:val="383838"/>
                <w:sz w:val="18"/>
                <w:szCs w:val="18"/>
                <w:lang w:eastAsia="es-SV"/>
              </w:rPr>
            </w:pPr>
            <w:r w:rsidRPr="00B67B6E">
              <w:rPr>
                <w:rFonts w:ascii="Museo 300" w:eastAsia="Times New Roman" w:hAnsi="Museo 300" w:cs="Arial"/>
                <w:iCs/>
                <w:color w:val="383838"/>
                <w:sz w:val="18"/>
                <w:szCs w:val="18"/>
                <w:lang w:eastAsia="es-SV"/>
              </w:rPr>
              <w:t xml:space="preserve">Despacho Ministerial </w:t>
            </w:r>
          </w:p>
        </w:tc>
        <w:tc>
          <w:tcPr>
            <w:tcW w:w="1134" w:type="dxa"/>
          </w:tcPr>
          <w:p w14:paraId="4E8B1AB5" w14:textId="262A6A4D" w:rsidR="005C6F68" w:rsidRPr="00B67B6E" w:rsidRDefault="005C6F68" w:rsidP="005C6F68">
            <w:pPr>
              <w:spacing w:after="288"/>
              <w:outlineLvl w:val="1"/>
              <w:rPr>
                <w:rFonts w:ascii="Museo 300" w:eastAsia="Times New Roman" w:hAnsi="Museo 300" w:cs="Arial"/>
                <w:iCs/>
                <w:caps/>
                <w:color w:val="383838"/>
                <w:sz w:val="18"/>
                <w:szCs w:val="18"/>
                <w:lang w:eastAsia="es-SV"/>
              </w:rPr>
            </w:pPr>
            <w:r w:rsidRPr="00B67B6E">
              <w:rPr>
                <w:rFonts w:ascii="Museo 300" w:eastAsia="Times New Roman" w:hAnsi="Museo 300" w:cs="Arial"/>
                <w:iCs/>
                <w:caps/>
                <w:color w:val="383838"/>
                <w:sz w:val="18"/>
                <w:szCs w:val="18"/>
                <w:lang w:eastAsia="es-SV"/>
              </w:rPr>
              <w:t>$5,000.00</w:t>
            </w:r>
          </w:p>
        </w:tc>
        <w:tc>
          <w:tcPr>
            <w:tcW w:w="1559" w:type="dxa"/>
          </w:tcPr>
          <w:p w14:paraId="6E6623F3" w14:textId="4A69E271" w:rsidR="005C6F68" w:rsidRPr="00847504" w:rsidRDefault="005C6F68" w:rsidP="005C6F68">
            <w:pPr>
              <w:rPr>
                <w:rFonts w:ascii="Museo 300" w:hAnsi="Museo 300" w:cs="Arial"/>
                <w:sz w:val="18"/>
                <w:szCs w:val="18"/>
              </w:rPr>
            </w:pPr>
            <w:r w:rsidRPr="00847504">
              <w:rPr>
                <w:rFonts w:ascii="Museo 300" w:hAnsi="Museo 300" w:cs="Arial"/>
                <w:sz w:val="18"/>
                <w:szCs w:val="18"/>
              </w:rPr>
              <w:t>(503) 2132-9410</w:t>
            </w:r>
          </w:p>
          <w:p w14:paraId="498C7B2E" w14:textId="77777777" w:rsidR="005C6F68" w:rsidRPr="00847504" w:rsidRDefault="005C6F68" w:rsidP="005C6F68">
            <w:pPr>
              <w:rPr>
                <w:rFonts w:ascii="Museo 300" w:hAnsi="Museo 300" w:cs="Arial"/>
                <w:sz w:val="18"/>
                <w:szCs w:val="18"/>
              </w:rPr>
            </w:pPr>
          </w:p>
        </w:tc>
        <w:tc>
          <w:tcPr>
            <w:tcW w:w="2693" w:type="dxa"/>
          </w:tcPr>
          <w:p w14:paraId="2D5E5CFE" w14:textId="1B84B1F6" w:rsidR="005C6F68" w:rsidRPr="00847504" w:rsidRDefault="005C6F68" w:rsidP="005C6F68">
            <w:pPr>
              <w:rPr>
                <w:rFonts w:ascii="Museo 300" w:hAnsi="Museo 300"/>
                <w:sz w:val="18"/>
                <w:szCs w:val="18"/>
              </w:rPr>
            </w:pPr>
            <w:r w:rsidRPr="00847504">
              <w:rPr>
                <w:rFonts w:ascii="Museo 300" w:hAnsi="Museo 300"/>
                <w:sz w:val="18"/>
                <w:szCs w:val="18"/>
              </w:rPr>
              <w:t>carlos.roque@ambiente.gob.sv</w:t>
            </w:r>
          </w:p>
        </w:tc>
        <w:tc>
          <w:tcPr>
            <w:tcW w:w="1701" w:type="dxa"/>
          </w:tcPr>
          <w:p w14:paraId="4B4C9551" w14:textId="77777777"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Licenciado en Ciencias Jurídicas, de la Universidad </w:t>
            </w:r>
            <w:r w:rsidRPr="00847504">
              <w:rPr>
                <w:rFonts w:ascii="Museo 300" w:eastAsia="Times New Roman" w:hAnsi="Museo 300" w:cs="Open Sans"/>
                <w:color w:val="383838"/>
                <w:sz w:val="18"/>
                <w:szCs w:val="18"/>
                <w:lang w:eastAsia="es-SV"/>
              </w:rPr>
              <w:lastRenderedPageBreak/>
              <w:t xml:space="preserve">Centroamericana José Simeón Cañas (1996), </w:t>
            </w:r>
          </w:p>
          <w:p w14:paraId="10C54456" w14:textId="7ADB54AE" w:rsidR="00B67B6E"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 xml:space="preserve">Abogado y Notario de la República (1998), </w:t>
            </w:r>
          </w:p>
          <w:p w14:paraId="1822487A" w14:textId="0DD07280" w:rsidR="005C6F68"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Times New Roman" w:hAnsi="Museo 300" w:cs="Open Sans"/>
                <w:color w:val="383838"/>
                <w:sz w:val="18"/>
                <w:szCs w:val="18"/>
                <w:lang w:eastAsia="es-SV"/>
              </w:rPr>
              <w:t>Maestría en Derecho de Empresa, de la Universidad Centroamericana José Simeón Cañas (2009)</w:t>
            </w:r>
          </w:p>
        </w:tc>
        <w:tc>
          <w:tcPr>
            <w:tcW w:w="2126" w:type="dxa"/>
          </w:tcPr>
          <w:p w14:paraId="6A98CA10" w14:textId="4EC924F2" w:rsidR="005C6F68"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lastRenderedPageBreak/>
              <w:t>Coordinador Legal</w:t>
            </w:r>
            <w:r w:rsidR="005C6F68" w:rsidRPr="00847504">
              <w:rPr>
                <w:rFonts w:ascii="Museo 300" w:eastAsia="Times New Roman" w:hAnsi="Museo 300" w:cs="Open Sans"/>
                <w:color w:val="383838"/>
                <w:sz w:val="18"/>
                <w:szCs w:val="18"/>
                <w:lang w:eastAsia="es-SV"/>
              </w:rPr>
              <w:t xml:space="preserve"> </w:t>
            </w:r>
            <w:r>
              <w:rPr>
                <w:rFonts w:ascii="Museo 300" w:eastAsia="Times New Roman" w:hAnsi="Museo 300" w:cs="Open Sans"/>
                <w:color w:val="383838"/>
                <w:sz w:val="18"/>
                <w:szCs w:val="18"/>
                <w:lang w:eastAsia="es-SV"/>
              </w:rPr>
              <w:t xml:space="preserve">Agencia de El Salvador para la Cooperación </w:t>
            </w:r>
            <w:r>
              <w:rPr>
                <w:rFonts w:ascii="Museo 300" w:eastAsia="Times New Roman" w:hAnsi="Museo 300" w:cs="Open Sans"/>
                <w:color w:val="383838"/>
                <w:sz w:val="18"/>
                <w:szCs w:val="18"/>
                <w:lang w:eastAsia="es-SV"/>
              </w:rPr>
              <w:lastRenderedPageBreak/>
              <w:t>Internacional (Febrero 2022 a Enero 2024)</w:t>
            </w:r>
            <w:r w:rsidR="005C6F68" w:rsidRPr="00847504">
              <w:rPr>
                <w:rFonts w:ascii="Museo 300" w:eastAsia="Times New Roman" w:hAnsi="Museo 300" w:cs="Open Sans"/>
                <w:color w:val="383838"/>
                <w:sz w:val="18"/>
                <w:szCs w:val="18"/>
                <w:lang w:eastAsia="es-SV"/>
              </w:rPr>
              <w:t xml:space="preserve"> </w:t>
            </w:r>
          </w:p>
          <w:p w14:paraId="159B30B5" w14:textId="63DDB59B" w:rsidR="00B67B6E"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Director Legal, Ministerio de Medio Ambiente y Recursos Naturales (Junio 2019 a Septiembre 2021)</w:t>
            </w:r>
          </w:p>
          <w:p w14:paraId="4B8CE3FC" w14:textId="49C7B751" w:rsidR="00B67B6E" w:rsidRPr="00847504" w:rsidRDefault="00B67B6E"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Pr>
                <w:rFonts w:ascii="Museo 300" w:eastAsia="Times New Roman" w:hAnsi="Museo 300" w:cs="Open Sans"/>
                <w:color w:val="383838"/>
                <w:sz w:val="18"/>
                <w:szCs w:val="18"/>
                <w:lang w:eastAsia="es-SV"/>
              </w:rPr>
              <w:t>Asesor Legal, Secretaría Técnica y de Planificación de la Presidencia (2012-2019)</w:t>
            </w:r>
          </w:p>
          <w:p w14:paraId="76433FBE" w14:textId="3A51AE4E" w:rsidR="00847504" w:rsidRPr="00847504" w:rsidRDefault="00847504"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p>
        </w:tc>
        <w:tc>
          <w:tcPr>
            <w:tcW w:w="2693" w:type="dxa"/>
          </w:tcPr>
          <w:p w14:paraId="3B4D3DC8" w14:textId="2E38171C"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lastRenderedPageBreak/>
              <w:t xml:space="preserve">Asesorar en aspectos legales técnicos ambientales y económicos a los equipos de </w:t>
            </w:r>
            <w:r w:rsidRPr="005C6F68">
              <w:rPr>
                <w:rFonts w:ascii="Museo 300" w:eastAsia="Museo 300" w:hAnsi="Museo 300" w:cs="Museo 300"/>
                <w:color w:val="000000"/>
                <w:sz w:val="18"/>
                <w:szCs w:val="18"/>
                <w:lang w:val="es-ES" w:eastAsia="es-SV"/>
              </w:rPr>
              <w:lastRenderedPageBreak/>
              <w:t>cumplimiento ambiental del MARN.</w:t>
            </w:r>
            <w:r w:rsidR="00847504">
              <w:rPr>
                <w:rFonts w:ascii="Museo 300" w:eastAsia="Museo 300" w:hAnsi="Museo 300" w:cs="Museo 300"/>
                <w:color w:val="000000"/>
                <w:sz w:val="18"/>
                <w:szCs w:val="18"/>
                <w:lang w:val="es-ES" w:eastAsia="es-SV"/>
              </w:rPr>
              <w:t xml:space="preserve"> </w:t>
            </w:r>
            <w:r w:rsidRPr="005C6F68">
              <w:rPr>
                <w:rFonts w:ascii="Museo 300" w:eastAsia="Museo 300" w:hAnsi="Museo 300" w:cs="Museo 300"/>
                <w:color w:val="000000"/>
                <w:sz w:val="18"/>
                <w:szCs w:val="18"/>
                <w:lang w:val="es-ES" w:eastAsia="es-SV"/>
              </w:rPr>
              <w:t xml:space="preserve">Coordinar, ejecutar, colaborar en las decisiones institucionales. </w:t>
            </w:r>
          </w:p>
          <w:p w14:paraId="1D47FF6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Hacer gestiones con otras Carteras de Estado en relación a estrategias medioambientales.</w:t>
            </w:r>
          </w:p>
          <w:p w14:paraId="6E1D8215"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Brindar asesoría legal en todas sus ramas además de ambientales, contribuyendo así a fortalecer la Gestión Ambiental del MARN.  </w:t>
            </w:r>
          </w:p>
          <w:p w14:paraId="7D1448E6"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Asesorar al Despacho Ministerial en materia legal sobre la elaboración y negociación de proyectos de convenios internacionales en temática ambiental y de otra índole, con cooperantes, acuerdos de país, mejorando la gestión de fondos internacionales relacionados a la política de cambio climático. </w:t>
            </w:r>
          </w:p>
          <w:p w14:paraId="0E3DA7B4"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Asesorar y apoyar en la elaboración en la elaboración, actualización e implementación de la Política Nacional de Medio Ambiente, considerando los factores legales que inciden en la problemática de la degradación ambiental nacional.</w:t>
            </w:r>
          </w:p>
          <w:p w14:paraId="6E575983" w14:textId="77777777" w:rsidR="005C6F68" w:rsidRPr="005C6F68" w:rsidRDefault="005C6F68" w:rsidP="005C6F68">
            <w:pPr>
              <w:pBdr>
                <w:top w:val="nil"/>
                <w:left w:val="nil"/>
                <w:bottom w:val="nil"/>
                <w:right w:val="nil"/>
                <w:between w:val="nil"/>
              </w:pBdr>
              <w:spacing w:before="240" w:after="120"/>
              <w:jc w:val="both"/>
              <w:rPr>
                <w:rFonts w:ascii="Museo 300" w:eastAsia="Museo 300" w:hAnsi="Museo 300" w:cs="Museo 300"/>
                <w:color w:val="000000"/>
                <w:sz w:val="18"/>
                <w:szCs w:val="18"/>
                <w:lang w:val="es-ES" w:eastAsia="es-SV"/>
              </w:rPr>
            </w:pPr>
            <w:r w:rsidRPr="005C6F68">
              <w:rPr>
                <w:rFonts w:ascii="Museo 300" w:eastAsia="Museo 300" w:hAnsi="Museo 300" w:cs="Museo 300"/>
                <w:color w:val="000000"/>
                <w:sz w:val="18"/>
                <w:szCs w:val="18"/>
                <w:lang w:val="es-ES" w:eastAsia="es-SV"/>
              </w:rPr>
              <w:t xml:space="preserve">Apoyar al Despacho Ministerial en el seguimiento de negociaciones ambientales y compromisos institucionales suscritos en el marco de dichas negociaciones. </w:t>
            </w:r>
          </w:p>
          <w:p w14:paraId="0CF14A8C" w14:textId="2811EE7A" w:rsidR="005C6F68" w:rsidRPr="00847504" w:rsidRDefault="005C6F68" w:rsidP="005C6F68">
            <w:pPr>
              <w:shd w:val="clear" w:color="auto" w:fill="FEFEFE"/>
              <w:spacing w:before="100" w:beforeAutospacing="1" w:after="100" w:afterAutospacing="1"/>
              <w:rPr>
                <w:rFonts w:ascii="Museo 300" w:eastAsia="Times New Roman" w:hAnsi="Museo 300" w:cs="Open Sans"/>
                <w:color w:val="383838"/>
                <w:sz w:val="18"/>
                <w:szCs w:val="18"/>
                <w:lang w:eastAsia="es-SV"/>
              </w:rPr>
            </w:pPr>
            <w:r w:rsidRPr="00847504">
              <w:rPr>
                <w:rFonts w:ascii="Museo 300" w:eastAsia="Museo 300" w:hAnsi="Museo 300" w:cs="Museo 300"/>
                <w:color w:val="000000"/>
                <w:sz w:val="18"/>
                <w:szCs w:val="18"/>
                <w:lang w:val="es-ES" w:eastAsia="es-SV"/>
              </w:rPr>
              <w:lastRenderedPageBreak/>
              <w:t>Otras actividades que sean expresamente delegadas por el Despacho Ministerial.</w:t>
            </w:r>
          </w:p>
        </w:tc>
      </w:tr>
    </w:tbl>
    <w:p w14:paraId="764F7527" w14:textId="77777777" w:rsidR="00800A40" w:rsidRDefault="00800A40" w:rsidP="009D0A27">
      <w:pPr>
        <w:shd w:val="clear" w:color="auto" w:fill="FEFEFE"/>
        <w:spacing w:after="288" w:line="240" w:lineRule="auto"/>
        <w:outlineLvl w:val="1"/>
      </w:pPr>
    </w:p>
    <w:sectPr w:rsidR="00800A40" w:rsidSect="009D0A2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mbo Std">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Open Sans">
    <w:charset w:val="00"/>
    <w:family w:val="swiss"/>
    <w:pitch w:val="variable"/>
    <w:sig w:usb0="E00002EF" w:usb1="4000205B" w:usb2="00000028" w:usb3="00000000" w:csb0="000001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875E0"/>
    <w:multiLevelType w:val="hybridMultilevel"/>
    <w:tmpl w:val="8A34827A"/>
    <w:lvl w:ilvl="0" w:tplc="1D92BAD0">
      <w:start w:val="1"/>
      <w:numFmt w:val="decimal"/>
      <w:lvlText w:val="%1."/>
      <w:lvlJc w:val="left"/>
      <w:pPr>
        <w:ind w:left="1428" w:hanging="360"/>
      </w:pPr>
      <w:rPr>
        <w:rFonts w:ascii="Bembo Std" w:hAnsi="Bembo Std" w:hint="default"/>
      </w:r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 w15:restartNumberingAfterBreak="0">
    <w:nsid w:val="690D652E"/>
    <w:multiLevelType w:val="multilevel"/>
    <w:tmpl w:val="C0E81840"/>
    <w:lvl w:ilvl="0">
      <w:start w:val="1"/>
      <w:numFmt w:val="decimal"/>
      <w:lvlText w:val="%1."/>
      <w:lvlJc w:val="left"/>
      <w:pPr>
        <w:ind w:left="2562" w:hanging="360"/>
      </w:pPr>
      <w:rPr>
        <w:rFonts w:ascii="Bembo Std" w:eastAsia="Bembo Std" w:hAnsi="Bembo Std" w:cs="Bembo Std"/>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EB"/>
    <w:rsid w:val="0002223F"/>
    <w:rsid w:val="0005329C"/>
    <w:rsid w:val="0009573F"/>
    <w:rsid w:val="000C0285"/>
    <w:rsid w:val="001326A9"/>
    <w:rsid w:val="001C291F"/>
    <w:rsid w:val="00253157"/>
    <w:rsid w:val="00283C3C"/>
    <w:rsid w:val="0031026A"/>
    <w:rsid w:val="00325759"/>
    <w:rsid w:val="00346F46"/>
    <w:rsid w:val="00363964"/>
    <w:rsid w:val="004F0E5F"/>
    <w:rsid w:val="0050695F"/>
    <w:rsid w:val="005C6F68"/>
    <w:rsid w:val="005E7C74"/>
    <w:rsid w:val="00640ECF"/>
    <w:rsid w:val="00675FE7"/>
    <w:rsid w:val="00761AC6"/>
    <w:rsid w:val="007707B9"/>
    <w:rsid w:val="00794EC0"/>
    <w:rsid w:val="007C5644"/>
    <w:rsid w:val="007C5A3C"/>
    <w:rsid w:val="00800A40"/>
    <w:rsid w:val="008311CE"/>
    <w:rsid w:val="00841EBC"/>
    <w:rsid w:val="00847504"/>
    <w:rsid w:val="00874CAF"/>
    <w:rsid w:val="00882EAB"/>
    <w:rsid w:val="00897499"/>
    <w:rsid w:val="008A0E76"/>
    <w:rsid w:val="008A783C"/>
    <w:rsid w:val="009D0A27"/>
    <w:rsid w:val="009F0DB9"/>
    <w:rsid w:val="00A53BF7"/>
    <w:rsid w:val="00A63C2A"/>
    <w:rsid w:val="00A66C6E"/>
    <w:rsid w:val="00A73450"/>
    <w:rsid w:val="00A8725B"/>
    <w:rsid w:val="00B45A7A"/>
    <w:rsid w:val="00B67B6E"/>
    <w:rsid w:val="00B801D9"/>
    <w:rsid w:val="00BC0DEB"/>
    <w:rsid w:val="00BC34BD"/>
    <w:rsid w:val="00CD3AC6"/>
    <w:rsid w:val="00D074D9"/>
    <w:rsid w:val="00D60A4C"/>
    <w:rsid w:val="00DD1636"/>
    <w:rsid w:val="00DE4C27"/>
    <w:rsid w:val="00DF4E41"/>
    <w:rsid w:val="00EB2195"/>
    <w:rsid w:val="00EB3D47"/>
    <w:rsid w:val="00FB71D1"/>
    <w:rsid w:val="00FE3A6F"/>
    <w:rsid w:val="00FE74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7604"/>
  <w15:chartTrackingRefBased/>
  <w15:docId w15:val="{6B7D08CA-AC24-4C92-A633-1243B443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BC0DEB"/>
    <w:pPr>
      <w:spacing w:before="100" w:beforeAutospacing="1" w:after="100" w:afterAutospacing="1" w:line="240" w:lineRule="auto"/>
      <w:outlineLvl w:val="1"/>
    </w:pPr>
    <w:rPr>
      <w:rFonts w:ascii="Times New Roman" w:eastAsia="Times New Roman" w:hAnsi="Times New Roman" w:cs="Times New Roman"/>
      <w:b/>
      <w:bCs/>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C0DEB"/>
    <w:rPr>
      <w:rFonts w:ascii="Times New Roman" w:eastAsia="Times New Roman" w:hAnsi="Times New Roman" w:cs="Times New Roman"/>
      <w:b/>
      <w:bCs/>
      <w:sz w:val="36"/>
      <w:szCs w:val="36"/>
      <w:lang w:eastAsia="es-SV"/>
    </w:rPr>
  </w:style>
  <w:style w:type="character" w:styleId="Textoennegrita">
    <w:name w:val="Strong"/>
    <w:basedOn w:val="Fuentedeprrafopredeter"/>
    <w:uiPriority w:val="22"/>
    <w:qFormat/>
    <w:rsid w:val="00BC0DEB"/>
    <w:rPr>
      <w:b/>
      <w:bCs/>
    </w:rPr>
  </w:style>
  <w:style w:type="character" w:styleId="Hipervnculo">
    <w:name w:val="Hyperlink"/>
    <w:basedOn w:val="Fuentedeprrafopredeter"/>
    <w:uiPriority w:val="99"/>
    <w:unhideWhenUsed/>
    <w:rsid w:val="00BC0DEB"/>
    <w:rPr>
      <w:color w:val="0000FF"/>
      <w:u w:val="single"/>
    </w:rPr>
  </w:style>
  <w:style w:type="paragraph" w:styleId="NormalWeb">
    <w:name w:val="Normal (Web)"/>
    <w:basedOn w:val="Normal"/>
    <w:uiPriority w:val="99"/>
    <w:semiHidden/>
    <w:unhideWhenUsed/>
    <w:rsid w:val="00BC0DEB"/>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BC0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223F"/>
    <w:pPr>
      <w:overflowPunct w:val="0"/>
      <w:autoSpaceDE w:val="0"/>
      <w:autoSpaceDN w:val="0"/>
      <w:spacing w:before="240" w:after="240" w:line="240" w:lineRule="auto"/>
      <w:ind w:left="708"/>
    </w:pPr>
    <w:rPr>
      <w:rFonts w:ascii="Arial" w:hAnsi="Arial" w:cs="Arial"/>
      <w:sz w:val="24"/>
      <w:szCs w:val="24"/>
      <w:lang w:eastAsia="es-ES"/>
    </w:rPr>
  </w:style>
  <w:style w:type="character" w:styleId="Mencinsinresolver">
    <w:name w:val="Unresolved Mention"/>
    <w:basedOn w:val="Fuentedeprrafopredeter"/>
    <w:uiPriority w:val="99"/>
    <w:semiHidden/>
    <w:unhideWhenUsed/>
    <w:rsid w:val="00DE4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6870">
      <w:bodyDiv w:val="1"/>
      <w:marLeft w:val="0"/>
      <w:marRight w:val="0"/>
      <w:marTop w:val="0"/>
      <w:marBottom w:val="0"/>
      <w:divBdr>
        <w:top w:val="none" w:sz="0" w:space="0" w:color="auto"/>
        <w:left w:val="none" w:sz="0" w:space="0" w:color="auto"/>
        <w:bottom w:val="none" w:sz="0" w:space="0" w:color="auto"/>
        <w:right w:val="none" w:sz="0" w:space="0" w:color="auto"/>
      </w:divBdr>
    </w:div>
    <w:div w:id="894317206">
      <w:bodyDiv w:val="1"/>
      <w:marLeft w:val="0"/>
      <w:marRight w:val="0"/>
      <w:marTop w:val="0"/>
      <w:marBottom w:val="0"/>
      <w:divBdr>
        <w:top w:val="none" w:sz="0" w:space="0" w:color="auto"/>
        <w:left w:val="none" w:sz="0" w:space="0" w:color="auto"/>
        <w:bottom w:val="none" w:sz="0" w:space="0" w:color="auto"/>
        <w:right w:val="none" w:sz="0" w:space="0" w:color="auto"/>
      </w:divBdr>
      <w:divsChild>
        <w:div w:id="283344393">
          <w:marLeft w:val="0"/>
          <w:marRight w:val="0"/>
          <w:marTop w:val="480"/>
          <w:marBottom w:val="240"/>
          <w:divBdr>
            <w:top w:val="none" w:sz="0" w:space="0" w:color="auto"/>
            <w:left w:val="none" w:sz="0" w:space="0" w:color="auto"/>
            <w:bottom w:val="none" w:sz="0" w:space="0" w:color="auto"/>
            <w:right w:val="none" w:sz="0" w:space="0" w:color="auto"/>
          </w:divBdr>
          <w:divsChild>
            <w:div w:id="497615042">
              <w:marLeft w:val="0"/>
              <w:marRight w:val="0"/>
              <w:marTop w:val="0"/>
              <w:marBottom w:val="0"/>
              <w:divBdr>
                <w:top w:val="none" w:sz="0" w:space="0" w:color="auto"/>
                <w:left w:val="none" w:sz="0" w:space="0" w:color="auto"/>
                <w:bottom w:val="none" w:sz="0" w:space="0" w:color="auto"/>
                <w:right w:val="none" w:sz="0" w:space="0" w:color="auto"/>
              </w:divBdr>
              <w:divsChild>
                <w:div w:id="302083394">
                  <w:marLeft w:val="0"/>
                  <w:marRight w:val="0"/>
                  <w:marTop w:val="0"/>
                  <w:marBottom w:val="0"/>
                  <w:divBdr>
                    <w:top w:val="none" w:sz="0" w:space="0" w:color="auto"/>
                    <w:left w:val="none" w:sz="0" w:space="0" w:color="auto"/>
                    <w:bottom w:val="none" w:sz="0" w:space="0" w:color="auto"/>
                    <w:right w:val="none" w:sz="0" w:space="0" w:color="auto"/>
                  </w:divBdr>
                  <w:divsChild>
                    <w:div w:id="377321476">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2091348196">
                      <w:marLeft w:val="0"/>
                      <w:marRight w:val="0"/>
                      <w:marTop w:val="0"/>
                      <w:marBottom w:val="0"/>
                      <w:divBdr>
                        <w:top w:val="none" w:sz="0" w:space="0" w:color="auto"/>
                        <w:left w:val="none" w:sz="0" w:space="0" w:color="auto"/>
                        <w:bottom w:val="none" w:sz="0" w:space="0" w:color="auto"/>
                        <w:right w:val="none" w:sz="0" w:space="0" w:color="auto"/>
                      </w:divBdr>
                    </w:div>
                  </w:divsChild>
                </w:div>
                <w:div w:id="1555849417">
                  <w:marLeft w:val="0"/>
                  <w:marRight w:val="0"/>
                  <w:marTop w:val="0"/>
                  <w:marBottom w:val="0"/>
                  <w:divBdr>
                    <w:top w:val="none" w:sz="0" w:space="0" w:color="auto"/>
                    <w:left w:val="none" w:sz="0" w:space="0" w:color="auto"/>
                    <w:bottom w:val="none" w:sz="0" w:space="0" w:color="auto"/>
                    <w:right w:val="none" w:sz="0" w:space="0" w:color="auto"/>
                  </w:divBdr>
                  <w:divsChild>
                    <w:div w:id="515197096">
                      <w:marLeft w:val="0"/>
                      <w:marRight w:val="0"/>
                      <w:marTop w:val="0"/>
                      <w:marBottom w:val="0"/>
                      <w:divBdr>
                        <w:top w:val="none" w:sz="0" w:space="0" w:color="auto"/>
                        <w:left w:val="none" w:sz="0" w:space="0" w:color="auto"/>
                        <w:bottom w:val="none" w:sz="0" w:space="0" w:color="auto"/>
                        <w:right w:val="none" w:sz="0" w:space="0" w:color="auto"/>
                      </w:divBdr>
                    </w:div>
                    <w:div w:id="1714958829">
                      <w:marLeft w:val="0"/>
                      <w:marRight w:val="0"/>
                      <w:marTop w:val="0"/>
                      <w:marBottom w:val="0"/>
                      <w:divBdr>
                        <w:top w:val="none" w:sz="0" w:space="0" w:color="auto"/>
                        <w:left w:val="none" w:sz="0" w:space="0" w:color="auto"/>
                        <w:bottom w:val="none" w:sz="0" w:space="0" w:color="auto"/>
                        <w:right w:val="none" w:sz="0" w:space="0" w:color="auto"/>
                      </w:divBdr>
                    </w:div>
                    <w:div w:id="1963992689">
                      <w:marLeft w:val="0"/>
                      <w:marRight w:val="0"/>
                      <w:marTop w:val="0"/>
                      <w:marBottom w:val="0"/>
                      <w:divBdr>
                        <w:top w:val="none" w:sz="0" w:space="0" w:color="auto"/>
                        <w:left w:val="none" w:sz="0" w:space="0" w:color="auto"/>
                        <w:bottom w:val="none" w:sz="0" w:space="0" w:color="auto"/>
                        <w:right w:val="none" w:sz="0" w:space="0" w:color="auto"/>
                      </w:divBdr>
                    </w:div>
                  </w:divsChild>
                </w:div>
                <w:div w:id="519202891">
                  <w:marLeft w:val="0"/>
                  <w:marRight w:val="0"/>
                  <w:marTop w:val="0"/>
                  <w:marBottom w:val="0"/>
                  <w:divBdr>
                    <w:top w:val="none" w:sz="0" w:space="0" w:color="auto"/>
                    <w:left w:val="none" w:sz="0" w:space="0" w:color="auto"/>
                    <w:bottom w:val="none" w:sz="0" w:space="0" w:color="auto"/>
                    <w:right w:val="none" w:sz="0" w:space="0" w:color="auto"/>
                  </w:divBdr>
                  <w:divsChild>
                    <w:div w:id="461925829">
                      <w:marLeft w:val="0"/>
                      <w:marRight w:val="0"/>
                      <w:marTop w:val="0"/>
                      <w:marBottom w:val="0"/>
                      <w:divBdr>
                        <w:top w:val="none" w:sz="0" w:space="0" w:color="auto"/>
                        <w:left w:val="none" w:sz="0" w:space="0" w:color="auto"/>
                        <w:bottom w:val="none" w:sz="0" w:space="0" w:color="auto"/>
                        <w:right w:val="none" w:sz="0" w:space="0" w:color="auto"/>
                      </w:divBdr>
                    </w:div>
                    <w:div w:id="1479417080">
                      <w:marLeft w:val="0"/>
                      <w:marRight w:val="0"/>
                      <w:marTop w:val="0"/>
                      <w:marBottom w:val="0"/>
                      <w:divBdr>
                        <w:top w:val="none" w:sz="0" w:space="0" w:color="auto"/>
                        <w:left w:val="none" w:sz="0" w:space="0" w:color="auto"/>
                        <w:bottom w:val="none" w:sz="0" w:space="0" w:color="auto"/>
                        <w:right w:val="none" w:sz="0" w:space="0" w:color="auto"/>
                      </w:divBdr>
                    </w:div>
                    <w:div w:id="1738477797">
                      <w:marLeft w:val="0"/>
                      <w:marRight w:val="0"/>
                      <w:marTop w:val="0"/>
                      <w:marBottom w:val="0"/>
                      <w:divBdr>
                        <w:top w:val="none" w:sz="0" w:space="0" w:color="auto"/>
                        <w:left w:val="none" w:sz="0" w:space="0" w:color="auto"/>
                        <w:bottom w:val="none" w:sz="0" w:space="0" w:color="auto"/>
                        <w:right w:val="none" w:sz="0" w:space="0" w:color="auto"/>
                      </w:divBdr>
                    </w:div>
                  </w:divsChild>
                </w:div>
                <w:div w:id="1257254707">
                  <w:marLeft w:val="0"/>
                  <w:marRight w:val="0"/>
                  <w:marTop w:val="0"/>
                  <w:marBottom w:val="0"/>
                  <w:divBdr>
                    <w:top w:val="none" w:sz="0" w:space="0" w:color="auto"/>
                    <w:left w:val="none" w:sz="0" w:space="0" w:color="auto"/>
                    <w:bottom w:val="none" w:sz="0" w:space="0" w:color="auto"/>
                    <w:right w:val="none" w:sz="0" w:space="0" w:color="auto"/>
                  </w:divBdr>
                  <w:divsChild>
                    <w:div w:id="453837084">
                      <w:marLeft w:val="0"/>
                      <w:marRight w:val="0"/>
                      <w:marTop w:val="0"/>
                      <w:marBottom w:val="0"/>
                      <w:divBdr>
                        <w:top w:val="none" w:sz="0" w:space="0" w:color="auto"/>
                        <w:left w:val="none" w:sz="0" w:space="0" w:color="auto"/>
                        <w:bottom w:val="none" w:sz="0" w:space="0" w:color="auto"/>
                        <w:right w:val="none" w:sz="0" w:space="0" w:color="auto"/>
                      </w:divBdr>
                    </w:div>
                    <w:div w:id="460463844">
                      <w:marLeft w:val="0"/>
                      <w:marRight w:val="0"/>
                      <w:marTop w:val="0"/>
                      <w:marBottom w:val="0"/>
                      <w:divBdr>
                        <w:top w:val="none" w:sz="0" w:space="0" w:color="auto"/>
                        <w:left w:val="none" w:sz="0" w:space="0" w:color="auto"/>
                        <w:bottom w:val="none" w:sz="0" w:space="0" w:color="auto"/>
                        <w:right w:val="none" w:sz="0" w:space="0" w:color="auto"/>
                      </w:divBdr>
                    </w:div>
                    <w:div w:id="745373660">
                      <w:marLeft w:val="0"/>
                      <w:marRight w:val="0"/>
                      <w:marTop w:val="0"/>
                      <w:marBottom w:val="0"/>
                      <w:divBdr>
                        <w:top w:val="none" w:sz="0" w:space="0" w:color="auto"/>
                        <w:left w:val="none" w:sz="0" w:space="0" w:color="auto"/>
                        <w:bottom w:val="none" w:sz="0" w:space="0" w:color="auto"/>
                        <w:right w:val="none" w:sz="0" w:space="0" w:color="auto"/>
                      </w:divBdr>
                    </w:div>
                  </w:divsChild>
                </w:div>
                <w:div w:id="779491419">
                  <w:marLeft w:val="0"/>
                  <w:marRight w:val="0"/>
                  <w:marTop w:val="0"/>
                  <w:marBottom w:val="0"/>
                  <w:divBdr>
                    <w:top w:val="none" w:sz="0" w:space="0" w:color="auto"/>
                    <w:left w:val="none" w:sz="0" w:space="0" w:color="auto"/>
                    <w:bottom w:val="none" w:sz="0" w:space="0" w:color="auto"/>
                    <w:right w:val="none" w:sz="0" w:space="0" w:color="auto"/>
                  </w:divBdr>
                  <w:divsChild>
                    <w:div w:id="1534030927">
                      <w:marLeft w:val="0"/>
                      <w:marRight w:val="0"/>
                      <w:marTop w:val="0"/>
                      <w:marBottom w:val="0"/>
                      <w:divBdr>
                        <w:top w:val="none" w:sz="0" w:space="0" w:color="auto"/>
                        <w:left w:val="none" w:sz="0" w:space="0" w:color="auto"/>
                        <w:bottom w:val="none" w:sz="0" w:space="0" w:color="auto"/>
                        <w:right w:val="none" w:sz="0" w:space="0" w:color="auto"/>
                      </w:divBdr>
                    </w:div>
                    <w:div w:id="757361354">
                      <w:marLeft w:val="0"/>
                      <w:marRight w:val="0"/>
                      <w:marTop w:val="0"/>
                      <w:marBottom w:val="0"/>
                      <w:divBdr>
                        <w:top w:val="none" w:sz="0" w:space="0" w:color="auto"/>
                        <w:left w:val="none" w:sz="0" w:space="0" w:color="auto"/>
                        <w:bottom w:val="none" w:sz="0" w:space="0" w:color="auto"/>
                        <w:right w:val="none" w:sz="0" w:space="0" w:color="auto"/>
                      </w:divBdr>
                    </w:div>
                    <w:div w:id="1608537575">
                      <w:marLeft w:val="0"/>
                      <w:marRight w:val="0"/>
                      <w:marTop w:val="0"/>
                      <w:marBottom w:val="0"/>
                      <w:divBdr>
                        <w:top w:val="none" w:sz="0" w:space="0" w:color="auto"/>
                        <w:left w:val="none" w:sz="0" w:space="0" w:color="auto"/>
                        <w:bottom w:val="none" w:sz="0" w:space="0" w:color="auto"/>
                        <w:right w:val="none" w:sz="0" w:space="0" w:color="auto"/>
                      </w:divBdr>
                    </w:div>
                  </w:divsChild>
                </w:div>
                <w:div w:id="36206725">
                  <w:marLeft w:val="0"/>
                  <w:marRight w:val="0"/>
                  <w:marTop w:val="0"/>
                  <w:marBottom w:val="0"/>
                  <w:divBdr>
                    <w:top w:val="none" w:sz="0" w:space="0" w:color="auto"/>
                    <w:left w:val="none" w:sz="0" w:space="0" w:color="auto"/>
                    <w:bottom w:val="none" w:sz="0" w:space="0" w:color="auto"/>
                    <w:right w:val="none" w:sz="0" w:space="0" w:color="auto"/>
                  </w:divBdr>
                  <w:divsChild>
                    <w:div w:id="1702823277">
                      <w:marLeft w:val="0"/>
                      <w:marRight w:val="0"/>
                      <w:marTop w:val="0"/>
                      <w:marBottom w:val="0"/>
                      <w:divBdr>
                        <w:top w:val="none" w:sz="0" w:space="0" w:color="auto"/>
                        <w:left w:val="none" w:sz="0" w:space="0" w:color="auto"/>
                        <w:bottom w:val="none" w:sz="0" w:space="0" w:color="auto"/>
                        <w:right w:val="none" w:sz="0" w:space="0" w:color="auto"/>
                      </w:divBdr>
                    </w:div>
                    <w:div w:id="735011510">
                      <w:marLeft w:val="0"/>
                      <w:marRight w:val="0"/>
                      <w:marTop w:val="0"/>
                      <w:marBottom w:val="0"/>
                      <w:divBdr>
                        <w:top w:val="none" w:sz="0" w:space="0" w:color="auto"/>
                        <w:left w:val="none" w:sz="0" w:space="0" w:color="auto"/>
                        <w:bottom w:val="none" w:sz="0" w:space="0" w:color="auto"/>
                        <w:right w:val="none" w:sz="0" w:space="0" w:color="auto"/>
                      </w:divBdr>
                    </w:div>
                  </w:divsChild>
                </w:div>
                <w:div w:id="4404138">
                  <w:marLeft w:val="0"/>
                  <w:marRight w:val="0"/>
                  <w:marTop w:val="0"/>
                  <w:marBottom w:val="0"/>
                  <w:divBdr>
                    <w:top w:val="none" w:sz="0" w:space="0" w:color="auto"/>
                    <w:left w:val="none" w:sz="0" w:space="0" w:color="auto"/>
                    <w:bottom w:val="none" w:sz="0" w:space="0" w:color="auto"/>
                    <w:right w:val="none" w:sz="0" w:space="0" w:color="auto"/>
                  </w:divBdr>
                  <w:divsChild>
                    <w:div w:id="572931217">
                      <w:marLeft w:val="0"/>
                      <w:marRight w:val="0"/>
                      <w:marTop w:val="0"/>
                      <w:marBottom w:val="0"/>
                      <w:divBdr>
                        <w:top w:val="none" w:sz="0" w:space="0" w:color="auto"/>
                        <w:left w:val="none" w:sz="0" w:space="0" w:color="auto"/>
                        <w:bottom w:val="none" w:sz="0" w:space="0" w:color="auto"/>
                        <w:right w:val="none" w:sz="0" w:space="0" w:color="auto"/>
                      </w:divBdr>
                    </w:div>
                    <w:div w:id="6637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60016">
          <w:marLeft w:val="0"/>
          <w:marRight w:val="0"/>
          <w:marTop w:val="480"/>
          <w:marBottom w:val="240"/>
          <w:divBdr>
            <w:top w:val="none" w:sz="0" w:space="0" w:color="auto"/>
            <w:left w:val="none" w:sz="0" w:space="0" w:color="auto"/>
            <w:bottom w:val="none" w:sz="0" w:space="0" w:color="auto"/>
            <w:right w:val="none" w:sz="0" w:space="0" w:color="auto"/>
          </w:divBdr>
        </w:div>
        <w:div w:id="796265832">
          <w:marLeft w:val="0"/>
          <w:marRight w:val="0"/>
          <w:marTop w:val="480"/>
          <w:marBottom w:val="240"/>
          <w:divBdr>
            <w:top w:val="none" w:sz="0" w:space="0" w:color="auto"/>
            <w:left w:val="none" w:sz="0" w:space="0" w:color="auto"/>
            <w:bottom w:val="none" w:sz="0" w:space="0" w:color="auto"/>
            <w:right w:val="none" w:sz="0" w:space="0" w:color="auto"/>
          </w:divBdr>
        </w:div>
        <w:div w:id="1733037565">
          <w:marLeft w:val="0"/>
          <w:marRight w:val="0"/>
          <w:marTop w:val="480"/>
          <w:marBottom w:val="240"/>
          <w:divBdr>
            <w:top w:val="none" w:sz="0" w:space="0" w:color="auto"/>
            <w:left w:val="none" w:sz="0" w:space="0" w:color="auto"/>
            <w:bottom w:val="none" w:sz="0" w:space="0" w:color="auto"/>
            <w:right w:val="none" w:sz="0" w:space="0" w:color="auto"/>
          </w:divBdr>
        </w:div>
      </w:divsChild>
    </w:div>
    <w:div w:id="1124152700">
      <w:bodyDiv w:val="1"/>
      <w:marLeft w:val="0"/>
      <w:marRight w:val="0"/>
      <w:marTop w:val="0"/>
      <w:marBottom w:val="0"/>
      <w:divBdr>
        <w:top w:val="none" w:sz="0" w:space="0" w:color="auto"/>
        <w:left w:val="none" w:sz="0" w:space="0" w:color="auto"/>
        <w:bottom w:val="none" w:sz="0" w:space="0" w:color="auto"/>
        <w:right w:val="none" w:sz="0" w:space="0" w:color="auto"/>
      </w:divBdr>
    </w:div>
    <w:div w:id="12417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drigo.henriquez@ambiente.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del Carmen Miranda de Aguilar</dc:creator>
  <cp:keywords/>
  <dc:description/>
  <cp:lastModifiedBy>Lucrecia María Huezo de Pérez</cp:lastModifiedBy>
  <cp:revision>9</cp:revision>
  <dcterms:created xsi:type="dcterms:W3CDTF">2023-10-19T20:48:00Z</dcterms:created>
  <dcterms:modified xsi:type="dcterms:W3CDTF">2024-10-22T13:49:00Z</dcterms:modified>
</cp:coreProperties>
</file>