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19" w:rsidRDefault="00553E6D" w:rsidP="00553E6D">
      <w:pPr>
        <w:spacing w:line="360" w:lineRule="auto"/>
        <w:jc w:val="center"/>
        <w:rPr>
          <w:rFonts w:eastAsia="Arial Unicode MS"/>
          <w:b/>
          <w:lang w:val="es-SV"/>
        </w:rPr>
      </w:pPr>
      <w:r>
        <w:rPr>
          <w:rFonts w:eastAsia="Arial Unicode MS"/>
          <w:b/>
          <w:lang w:val="es-SV"/>
        </w:rPr>
        <w:t>OTROS MECANISMOS DE PARTICIPACIÓN CIUDADANA</w:t>
      </w:r>
    </w:p>
    <w:p w:rsidR="00553E6D" w:rsidRDefault="00553E6D" w:rsidP="00553E6D">
      <w:pPr>
        <w:spacing w:line="360" w:lineRule="auto"/>
        <w:jc w:val="both"/>
        <w:rPr>
          <w:rFonts w:eastAsia="Arial Unicode MS"/>
          <w:lang w:val="es-SV"/>
        </w:rPr>
      </w:pPr>
    </w:p>
    <w:p w:rsidR="00553E6D" w:rsidRDefault="00553E6D" w:rsidP="00553E6D">
      <w:pPr>
        <w:spacing w:line="360" w:lineRule="auto"/>
        <w:jc w:val="both"/>
        <w:rPr>
          <w:rFonts w:eastAsia="Arial Unicode MS"/>
          <w:lang w:val="es-SV"/>
        </w:rPr>
      </w:pPr>
      <w:r>
        <w:rPr>
          <w:rFonts w:eastAsia="Arial Unicode MS"/>
          <w:lang w:val="es-SV"/>
        </w:rPr>
        <w:t>El FONDO SOCIAL PARA LA VIVIENDA, con el objeto de fomentar la participación ciudadana y de desarrollar mecanismos que permitan un contacto más directo con la ciudadanía, se encuentra trabajando en las áreas siguientes:</w:t>
      </w:r>
    </w:p>
    <w:p w:rsidR="00553E6D" w:rsidRDefault="00553E6D" w:rsidP="00553E6D">
      <w:pPr>
        <w:spacing w:line="360" w:lineRule="auto"/>
        <w:jc w:val="both"/>
        <w:rPr>
          <w:rFonts w:eastAsia="Arial Unicode MS"/>
          <w:lang w:val="es-SV"/>
        </w:rPr>
      </w:pPr>
    </w:p>
    <w:p w:rsidR="00553E6D" w:rsidRDefault="00553E6D" w:rsidP="00553E6D">
      <w:pPr>
        <w:spacing w:line="360" w:lineRule="auto"/>
        <w:jc w:val="both"/>
        <w:rPr>
          <w:rFonts w:eastAsia="Arial Unicode MS"/>
          <w:b/>
          <w:lang w:val="es-SV"/>
        </w:rPr>
      </w:pPr>
      <w:r>
        <w:rPr>
          <w:rFonts w:eastAsia="Arial Unicode MS"/>
          <w:b/>
          <w:lang w:val="es-SV"/>
        </w:rPr>
        <w:t>PROGRAMA DE FORMACIÓN FINANCIERA Y DERECHO DE ACCESO A LA INFORMACIÓN.</w:t>
      </w:r>
    </w:p>
    <w:p w:rsidR="00553E6D" w:rsidRDefault="00553E6D" w:rsidP="00553E6D">
      <w:pPr>
        <w:spacing w:line="360" w:lineRule="auto"/>
        <w:jc w:val="both"/>
        <w:rPr>
          <w:rFonts w:eastAsia="Arial Unicode MS"/>
          <w:lang w:val="es-SV"/>
        </w:rPr>
      </w:pPr>
      <w:r>
        <w:rPr>
          <w:rFonts w:eastAsia="Arial Unicode MS"/>
          <w:lang w:val="es-SV"/>
        </w:rPr>
        <w:t xml:space="preserve">Este Programa comenzó a ejecutarse desde marzo de 2017, no obstante, su lanzamiento oficial se hizo el 30 de agosto del corriente año en el municipio de El </w:t>
      </w:r>
      <w:proofErr w:type="spellStart"/>
      <w:r>
        <w:rPr>
          <w:rFonts w:eastAsia="Arial Unicode MS"/>
          <w:lang w:val="es-SV"/>
        </w:rPr>
        <w:t>Paisnal</w:t>
      </w:r>
      <w:proofErr w:type="spellEnd"/>
      <w:r>
        <w:rPr>
          <w:rFonts w:eastAsia="Arial Unicode MS"/>
          <w:lang w:val="es-SV"/>
        </w:rPr>
        <w:t>, San Salvador.</w:t>
      </w:r>
    </w:p>
    <w:p w:rsidR="00553E6D" w:rsidRDefault="00553E6D" w:rsidP="00553E6D">
      <w:pPr>
        <w:spacing w:line="360" w:lineRule="auto"/>
        <w:jc w:val="both"/>
        <w:rPr>
          <w:rFonts w:eastAsia="Arial Unicode MS"/>
          <w:lang w:val="es-SV"/>
        </w:rPr>
      </w:pPr>
      <w:r>
        <w:rPr>
          <w:rFonts w:eastAsia="Arial Unicode MS"/>
          <w:lang w:val="es-SV"/>
        </w:rPr>
        <w:t>El objetivo primordial de dicho Programa es impartir Capacitaciones sobre:</w:t>
      </w:r>
    </w:p>
    <w:p w:rsidR="00553E6D" w:rsidRDefault="00553E6D" w:rsidP="00553E6D">
      <w:pPr>
        <w:pStyle w:val="Prrafodelista"/>
        <w:numPr>
          <w:ilvl w:val="0"/>
          <w:numId w:val="4"/>
        </w:numPr>
        <w:spacing w:line="360" w:lineRule="auto"/>
        <w:jc w:val="both"/>
        <w:rPr>
          <w:rFonts w:eastAsia="Arial Unicode MS"/>
          <w:lang w:val="es-SV"/>
        </w:rPr>
      </w:pPr>
      <w:r w:rsidRPr="00553E6D">
        <w:rPr>
          <w:rFonts w:eastAsia="Arial Unicode MS"/>
          <w:b/>
          <w:lang w:val="es-SV"/>
        </w:rPr>
        <w:t>Formación Financiera</w:t>
      </w:r>
      <w:r w:rsidR="00987996">
        <w:rPr>
          <w:rFonts w:eastAsia="Arial Unicode MS"/>
          <w:b/>
          <w:lang w:val="es-SV"/>
        </w:rPr>
        <w:t xml:space="preserve">. </w:t>
      </w:r>
      <w:r w:rsidR="00987996">
        <w:rPr>
          <w:rFonts w:eastAsia="Arial Unicode MS"/>
          <w:lang w:val="es-SV"/>
        </w:rPr>
        <w:t>S</w:t>
      </w:r>
      <w:r>
        <w:rPr>
          <w:rFonts w:eastAsia="Arial Unicode MS"/>
          <w:lang w:val="es-SV"/>
        </w:rPr>
        <w:t xml:space="preserve">e desarrollan aspectos financieros básicos aplicables a la economía personal, tales como: diferencia entre gasto e inversión, cómo elaborar un presupuesto, la práctica fundamental del ahorro y la importancia de invertir en bienes inmuebles, privilegiando esta inversión sobre gastos de consumo innecesario. </w:t>
      </w:r>
    </w:p>
    <w:p w:rsidR="00987996" w:rsidRDefault="00987996" w:rsidP="00987996">
      <w:pPr>
        <w:pStyle w:val="Prrafodelista"/>
        <w:spacing w:line="360" w:lineRule="auto"/>
        <w:jc w:val="both"/>
        <w:rPr>
          <w:rFonts w:eastAsia="Arial Unicode MS"/>
          <w:lang w:val="es-SV"/>
        </w:rPr>
      </w:pPr>
      <w:r>
        <w:rPr>
          <w:rFonts w:eastAsia="Arial Unicode MS"/>
          <w:lang w:val="es-SV"/>
        </w:rPr>
        <w:t>Estas Capacitaciones se desarrollan en la Red de Casas de la Cultura y Convivencia y e</w:t>
      </w:r>
      <w:r w:rsidRPr="00987996">
        <w:rPr>
          <w:rFonts w:eastAsia="Arial Unicode MS"/>
          <w:lang w:val="es-SV"/>
        </w:rPr>
        <w:t xml:space="preserve">l público </w:t>
      </w:r>
      <w:r>
        <w:rPr>
          <w:rFonts w:eastAsia="Arial Unicode MS"/>
          <w:lang w:val="es-SV"/>
        </w:rPr>
        <w:t>al que se dirigen son ciudadanos que forman parte de Asambleas Ciudadanas, Comités de Apoyo a Casas de la Cultura, Comités de Emprendedores, así como estudiantes de último año de Bachillerato de Institutos Nacionales.</w:t>
      </w:r>
    </w:p>
    <w:p w:rsidR="00987996" w:rsidRPr="00987996" w:rsidRDefault="00987996" w:rsidP="00987996">
      <w:pPr>
        <w:pStyle w:val="Prrafodelista"/>
        <w:spacing w:line="360" w:lineRule="auto"/>
        <w:jc w:val="both"/>
        <w:rPr>
          <w:rFonts w:eastAsia="Arial Unicode MS"/>
          <w:lang w:val="es-SV"/>
        </w:rPr>
      </w:pPr>
      <w:r>
        <w:rPr>
          <w:rFonts w:eastAsia="Arial Unicode MS"/>
          <w:lang w:val="es-SV"/>
        </w:rPr>
        <w:t xml:space="preserve"> </w:t>
      </w:r>
    </w:p>
    <w:p w:rsidR="00EC3832" w:rsidRDefault="00987996" w:rsidP="00553E6D">
      <w:pPr>
        <w:pStyle w:val="Prrafodelista"/>
        <w:numPr>
          <w:ilvl w:val="0"/>
          <w:numId w:val="4"/>
        </w:numPr>
        <w:spacing w:line="360" w:lineRule="auto"/>
        <w:jc w:val="both"/>
        <w:rPr>
          <w:rFonts w:eastAsia="Arial Unicode MS"/>
          <w:lang w:val="es-SV"/>
        </w:rPr>
      </w:pPr>
      <w:r>
        <w:rPr>
          <w:rFonts w:eastAsia="Arial Unicode MS"/>
          <w:b/>
          <w:lang w:val="es-SV"/>
        </w:rPr>
        <w:t xml:space="preserve">Derecho de Acceso a la Información. </w:t>
      </w:r>
      <w:r w:rsidRPr="00987996">
        <w:rPr>
          <w:rFonts w:eastAsia="Arial Unicode MS"/>
          <w:lang w:val="es-SV"/>
        </w:rPr>
        <w:t xml:space="preserve">De manera sencilla </w:t>
      </w:r>
      <w:r w:rsidRPr="00EC3832">
        <w:rPr>
          <w:rFonts w:eastAsia="Arial Unicode MS"/>
          <w:lang w:val="es-SV"/>
        </w:rPr>
        <w:t>y poniendo ejemplos prácticos de la vida cotidiana de cualquier ciudadano, se enseña qué es el Derecho de Acceso a la Información</w:t>
      </w:r>
      <w:r w:rsidR="00EC3832">
        <w:rPr>
          <w:rFonts w:eastAsia="Arial Unicode MS"/>
          <w:lang w:val="es-SV"/>
        </w:rPr>
        <w:t xml:space="preserve"> y su importancia, cómo hacer uso de él, las diferentes clases de información y el Recurso de Apelación con el que cuenta todo ciudadano cuando la información que se ha requerido ha sido negada.</w:t>
      </w:r>
    </w:p>
    <w:p w:rsidR="00EC3832" w:rsidRDefault="00EC3832" w:rsidP="00EC3832">
      <w:pPr>
        <w:pStyle w:val="Prrafodelista"/>
        <w:spacing w:line="360" w:lineRule="auto"/>
        <w:jc w:val="both"/>
        <w:rPr>
          <w:rFonts w:eastAsia="Arial Unicode MS"/>
          <w:lang w:val="es-SV"/>
        </w:rPr>
      </w:pPr>
    </w:p>
    <w:p w:rsidR="00EC3832" w:rsidRDefault="00EC3832" w:rsidP="00553E6D">
      <w:pPr>
        <w:pStyle w:val="Prrafodelista"/>
        <w:numPr>
          <w:ilvl w:val="0"/>
          <w:numId w:val="4"/>
        </w:numPr>
        <w:spacing w:line="360" w:lineRule="auto"/>
        <w:jc w:val="both"/>
        <w:rPr>
          <w:rFonts w:eastAsia="Arial Unicode MS"/>
          <w:lang w:val="es-SV"/>
        </w:rPr>
      </w:pPr>
      <w:r>
        <w:rPr>
          <w:rFonts w:eastAsia="Arial Unicode MS"/>
          <w:b/>
          <w:lang w:val="es-SV"/>
        </w:rPr>
        <w:t>Protección de Datos Personales.</w:t>
      </w:r>
      <w:r>
        <w:rPr>
          <w:rFonts w:eastAsia="Arial Unicode MS"/>
          <w:lang w:val="es-SV"/>
        </w:rPr>
        <w:t xml:space="preserve"> De la misma forma sencilla, se e</w:t>
      </w:r>
      <w:r>
        <w:rPr>
          <w:rFonts w:ascii="Calibri" w:eastAsiaTheme="minorHAnsi" w:hAnsi="Calibri" w:cs="Calibri"/>
          <w:sz w:val="22"/>
          <w:szCs w:val="22"/>
          <w:lang w:eastAsia="en-US"/>
        </w:rPr>
        <w:t>x</w:t>
      </w:r>
      <w:r>
        <w:rPr>
          <w:rFonts w:eastAsia="Arial Unicode MS"/>
          <w:lang w:val="es-SV"/>
        </w:rPr>
        <w:t xml:space="preserve">plica qué son los Datos Personales, la importancia de resguardarlos, el derecho a la </w:t>
      </w:r>
      <w:r>
        <w:rPr>
          <w:rFonts w:eastAsia="Arial Unicode MS"/>
          <w:lang w:val="es-SV"/>
        </w:rPr>
        <w:lastRenderedPageBreak/>
        <w:t xml:space="preserve">autodeterminación informativa y las formas tecnológicas a través de las que se puede </w:t>
      </w:r>
      <w:proofErr w:type="spellStart"/>
      <w:r>
        <w:rPr>
          <w:rFonts w:eastAsia="Arial Unicode MS"/>
          <w:lang w:val="es-SV"/>
        </w:rPr>
        <w:t>accesar</w:t>
      </w:r>
      <w:proofErr w:type="spellEnd"/>
      <w:r>
        <w:rPr>
          <w:rFonts w:eastAsia="Arial Unicode MS"/>
          <w:lang w:val="es-SV"/>
        </w:rPr>
        <w:t xml:space="preserve"> a dichos datos, con programas informáticos invasivos. Por ejemplo, a través del uso de </w:t>
      </w:r>
      <w:proofErr w:type="spellStart"/>
      <w:r>
        <w:rPr>
          <w:rFonts w:eastAsia="Arial Unicode MS"/>
          <w:lang w:val="es-SV"/>
        </w:rPr>
        <w:t>Wi</w:t>
      </w:r>
      <w:proofErr w:type="spellEnd"/>
      <w:r>
        <w:rPr>
          <w:rFonts w:eastAsia="Arial Unicode MS"/>
          <w:lang w:val="es-SV"/>
        </w:rPr>
        <w:t xml:space="preserve"> Fi gratis. </w:t>
      </w:r>
    </w:p>
    <w:p w:rsidR="00EC3832" w:rsidRPr="00EC3832" w:rsidRDefault="00EC3832" w:rsidP="00EC3832">
      <w:pPr>
        <w:pStyle w:val="Prrafodelista"/>
        <w:rPr>
          <w:rFonts w:eastAsia="Arial Unicode MS"/>
          <w:lang w:val="es-SV"/>
        </w:rPr>
      </w:pPr>
    </w:p>
    <w:p w:rsidR="00173FB9" w:rsidRDefault="00EC3832" w:rsidP="00EC3832">
      <w:pPr>
        <w:spacing w:line="360" w:lineRule="auto"/>
        <w:jc w:val="both"/>
        <w:rPr>
          <w:rFonts w:eastAsia="Arial Unicode MS"/>
          <w:lang w:val="es-SV"/>
        </w:rPr>
      </w:pPr>
      <w:r>
        <w:rPr>
          <w:rFonts w:eastAsia="Arial Unicode MS"/>
          <w:lang w:val="es-SV"/>
        </w:rPr>
        <w:t xml:space="preserve">Hasta el mes de septiembre </w:t>
      </w:r>
      <w:r w:rsidR="00173FB9">
        <w:rPr>
          <w:rFonts w:eastAsia="Arial Unicode MS"/>
          <w:lang w:val="es-SV"/>
        </w:rPr>
        <w:t xml:space="preserve">de 2017, </w:t>
      </w:r>
      <w:r>
        <w:rPr>
          <w:rFonts w:eastAsia="Arial Unicode MS"/>
          <w:lang w:val="es-SV"/>
        </w:rPr>
        <w:t xml:space="preserve">se han impartido </w:t>
      </w:r>
      <w:r w:rsidR="00173FB9">
        <w:rPr>
          <w:rFonts w:eastAsia="Arial Unicode MS"/>
          <w:lang w:val="es-SV"/>
        </w:rPr>
        <w:t xml:space="preserve">17 Jornadas de Capacitaciones </w:t>
      </w:r>
      <w:r w:rsidR="00A17430">
        <w:rPr>
          <w:rFonts w:eastAsia="Arial Unicode MS"/>
          <w:lang w:val="es-SV"/>
        </w:rPr>
        <w:t>recibidas por 725 personas y desarrolladas en</w:t>
      </w:r>
      <w:r w:rsidR="00173FB9">
        <w:rPr>
          <w:rFonts w:eastAsia="Arial Unicode MS"/>
          <w:lang w:val="es-SV"/>
        </w:rPr>
        <w:t>:</w:t>
      </w:r>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Casa</w:t>
      </w:r>
      <w:r w:rsidRPr="00173FB9">
        <w:rPr>
          <w:rFonts w:eastAsia="Arial Unicode MS"/>
          <w:lang w:val="es-SV"/>
        </w:rPr>
        <w:t xml:space="preserve"> de la Cultura de El </w:t>
      </w:r>
      <w:proofErr w:type="spellStart"/>
      <w:r w:rsidRPr="00173FB9">
        <w:rPr>
          <w:rFonts w:eastAsia="Arial Unicode MS"/>
          <w:lang w:val="es-SV"/>
        </w:rPr>
        <w:t>Paisnal</w:t>
      </w:r>
      <w:proofErr w:type="spellEnd"/>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 xml:space="preserve">Instituto Nacional de El </w:t>
      </w:r>
      <w:proofErr w:type="spellStart"/>
      <w:r>
        <w:rPr>
          <w:rFonts w:eastAsia="Arial Unicode MS"/>
          <w:lang w:val="es-SV"/>
        </w:rPr>
        <w:t>Paisnal</w:t>
      </w:r>
      <w:proofErr w:type="spellEnd"/>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 xml:space="preserve">Casa de la Cultura de </w:t>
      </w:r>
      <w:proofErr w:type="spellStart"/>
      <w:r w:rsidRPr="00173FB9">
        <w:rPr>
          <w:rFonts w:eastAsia="Arial Unicode MS"/>
          <w:lang w:val="es-SV"/>
        </w:rPr>
        <w:t>Aguilares</w:t>
      </w:r>
      <w:proofErr w:type="spellEnd"/>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 xml:space="preserve">Instituto Nacional de </w:t>
      </w:r>
      <w:proofErr w:type="spellStart"/>
      <w:r>
        <w:rPr>
          <w:rFonts w:eastAsia="Arial Unicode MS"/>
          <w:lang w:val="es-SV"/>
        </w:rPr>
        <w:t>Aguilares</w:t>
      </w:r>
      <w:proofErr w:type="spellEnd"/>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 xml:space="preserve">Casa de la Cultura de </w:t>
      </w:r>
      <w:proofErr w:type="spellStart"/>
      <w:r>
        <w:rPr>
          <w:rFonts w:eastAsia="Arial Unicode MS"/>
          <w:lang w:val="es-SV"/>
        </w:rPr>
        <w:t>Guaymango</w:t>
      </w:r>
      <w:proofErr w:type="spellEnd"/>
    </w:p>
    <w:p w:rsidR="00173FB9" w:rsidRDefault="00173FB9" w:rsidP="00173FB9">
      <w:pPr>
        <w:pStyle w:val="Prrafodelista"/>
        <w:numPr>
          <w:ilvl w:val="0"/>
          <w:numId w:val="5"/>
        </w:numPr>
        <w:spacing w:line="360" w:lineRule="auto"/>
        <w:jc w:val="both"/>
        <w:rPr>
          <w:rFonts w:eastAsia="Arial Unicode MS"/>
          <w:lang w:val="es-SV"/>
        </w:rPr>
      </w:pPr>
      <w:r>
        <w:rPr>
          <w:rFonts w:eastAsia="Arial Unicode MS"/>
          <w:lang w:val="es-SV"/>
        </w:rPr>
        <w:t xml:space="preserve">Instituto Nacional de </w:t>
      </w:r>
      <w:proofErr w:type="spellStart"/>
      <w:r>
        <w:rPr>
          <w:rFonts w:eastAsia="Arial Unicode MS"/>
          <w:lang w:val="es-SV"/>
        </w:rPr>
        <w:t>Guaymango</w:t>
      </w:r>
      <w:proofErr w:type="spellEnd"/>
      <w:r>
        <w:rPr>
          <w:rFonts w:eastAsia="Arial Unicode MS"/>
          <w:lang w:val="es-SV"/>
        </w:rPr>
        <w:t xml:space="preserve"> </w:t>
      </w:r>
    </w:p>
    <w:p w:rsidR="00173FB9" w:rsidRDefault="00173FB9" w:rsidP="00173FB9">
      <w:pPr>
        <w:spacing w:line="360" w:lineRule="auto"/>
        <w:jc w:val="both"/>
        <w:rPr>
          <w:rFonts w:eastAsia="Arial Unicode MS"/>
          <w:lang w:val="es-SV"/>
        </w:rPr>
      </w:pPr>
    </w:p>
    <w:p w:rsidR="00EC3832" w:rsidRPr="00EC3832" w:rsidRDefault="00EC3832" w:rsidP="00EC3832">
      <w:pPr>
        <w:pStyle w:val="Prrafodelista"/>
        <w:rPr>
          <w:rFonts w:eastAsia="Arial Unicode MS"/>
          <w:lang w:val="es-SV"/>
        </w:rPr>
      </w:pPr>
      <w:bookmarkStart w:id="0" w:name="_GoBack"/>
      <w:bookmarkEnd w:id="0"/>
    </w:p>
    <w:p w:rsidR="00EC3832" w:rsidRDefault="00173FB9" w:rsidP="00EC3832">
      <w:pPr>
        <w:spacing w:line="360" w:lineRule="auto"/>
        <w:jc w:val="both"/>
        <w:rPr>
          <w:rFonts w:eastAsia="Arial Unicode MS"/>
          <w:b/>
          <w:lang w:val="es-SV"/>
        </w:rPr>
      </w:pPr>
      <w:r>
        <w:rPr>
          <w:rFonts w:eastAsia="Arial Unicode MS"/>
          <w:b/>
          <w:lang w:val="es-SV"/>
        </w:rPr>
        <w:t>RENDICIÓN DE CUENTAS.</w:t>
      </w:r>
    </w:p>
    <w:p w:rsidR="00173FB9" w:rsidRDefault="00173FB9" w:rsidP="00EC3832">
      <w:pPr>
        <w:spacing w:line="360" w:lineRule="auto"/>
        <w:jc w:val="both"/>
        <w:rPr>
          <w:rFonts w:eastAsia="Arial Unicode MS"/>
          <w:lang w:val="es-SV"/>
        </w:rPr>
      </w:pPr>
      <w:r>
        <w:rPr>
          <w:rFonts w:eastAsia="Arial Unicode MS"/>
          <w:lang w:val="es-SV"/>
        </w:rPr>
        <w:t xml:space="preserve">Con el objetivo de que la Audiencia Pública de Rendición de Cuentas sea un espacio en el que la ciudadanía participe y se relacione con el Titular y demás Funcionarios, en el año 2017 el </w:t>
      </w:r>
      <w:proofErr w:type="spellStart"/>
      <w:r>
        <w:rPr>
          <w:rFonts w:eastAsia="Arial Unicode MS"/>
          <w:lang w:val="es-SV"/>
        </w:rPr>
        <w:t>FSV</w:t>
      </w:r>
      <w:proofErr w:type="spellEnd"/>
      <w:r>
        <w:rPr>
          <w:rFonts w:eastAsia="Arial Unicode MS"/>
          <w:lang w:val="es-SV"/>
        </w:rPr>
        <w:t xml:space="preserve"> por primera vez trajo como invitados a ciudadanos del interior del país con los que se ha desarrollado el trabajo de las Jornadas de Capacitación, con lo que se logró que estos grupos de población asistieran por primera vez a una Rendición de Cuentas y tuvieran la oportunidad de hacer preguntas y comentarios directamente al Sr. Gerson Martínez, Ministro de Obras Públicas y Presidente de la Asamblea de Gobernadores del </w:t>
      </w:r>
      <w:proofErr w:type="spellStart"/>
      <w:r>
        <w:rPr>
          <w:rFonts w:eastAsia="Arial Unicode MS"/>
          <w:lang w:val="es-SV"/>
        </w:rPr>
        <w:t>FSV</w:t>
      </w:r>
      <w:proofErr w:type="spellEnd"/>
      <w:r>
        <w:rPr>
          <w:rFonts w:eastAsia="Arial Unicode MS"/>
          <w:lang w:val="es-SV"/>
        </w:rPr>
        <w:t xml:space="preserve">, así como al Lic. Tomás </w:t>
      </w:r>
      <w:proofErr w:type="spellStart"/>
      <w:r>
        <w:rPr>
          <w:rFonts w:eastAsia="Arial Unicode MS"/>
          <w:lang w:val="es-SV"/>
        </w:rPr>
        <w:t>Chévez</w:t>
      </w:r>
      <w:proofErr w:type="spellEnd"/>
      <w:r>
        <w:rPr>
          <w:rFonts w:eastAsia="Arial Unicode MS"/>
          <w:lang w:val="es-SV"/>
        </w:rPr>
        <w:t xml:space="preserve">, ¨Presidente y Director Ejecutivo del </w:t>
      </w:r>
      <w:proofErr w:type="spellStart"/>
      <w:r>
        <w:rPr>
          <w:rFonts w:eastAsia="Arial Unicode MS"/>
          <w:lang w:val="es-SV"/>
        </w:rPr>
        <w:t>FSV</w:t>
      </w:r>
      <w:proofErr w:type="spellEnd"/>
      <w:r>
        <w:rPr>
          <w:rFonts w:eastAsia="Arial Unicode MS"/>
          <w:lang w:val="es-SV"/>
        </w:rPr>
        <w:t>.</w:t>
      </w:r>
    </w:p>
    <w:p w:rsidR="00173FB9" w:rsidRDefault="00173FB9" w:rsidP="00EC3832">
      <w:pPr>
        <w:spacing w:line="360" w:lineRule="auto"/>
        <w:jc w:val="both"/>
        <w:rPr>
          <w:rFonts w:eastAsia="Arial Unicode MS"/>
          <w:lang w:val="es-SV"/>
        </w:rPr>
      </w:pPr>
    </w:p>
    <w:p w:rsidR="00EC3832" w:rsidRDefault="00173FB9" w:rsidP="00EC3832">
      <w:pPr>
        <w:spacing w:line="360" w:lineRule="auto"/>
        <w:jc w:val="both"/>
        <w:rPr>
          <w:rFonts w:eastAsia="Arial Unicode MS"/>
          <w:lang w:val="es-SV"/>
        </w:rPr>
      </w:pPr>
      <w:r>
        <w:rPr>
          <w:rFonts w:eastAsia="Arial Unicode MS"/>
          <w:lang w:val="es-SV"/>
        </w:rPr>
        <w:t>En total, se tuvo una asistencia de población en general de 180 ciudadanos, al margen de funcionarios</w:t>
      </w:r>
      <w:r w:rsidR="00A17430">
        <w:rPr>
          <w:rFonts w:eastAsia="Arial Unicode MS"/>
          <w:lang w:val="es-SV"/>
        </w:rPr>
        <w:t xml:space="preserve">, medios de comunicación </w:t>
      </w:r>
      <w:r>
        <w:rPr>
          <w:rFonts w:eastAsia="Arial Unicode MS"/>
          <w:lang w:val="es-SV"/>
        </w:rPr>
        <w:t xml:space="preserve">y otros invitados. </w:t>
      </w:r>
    </w:p>
    <w:p w:rsidR="00A17430" w:rsidRDefault="00A17430" w:rsidP="00EC3832">
      <w:pPr>
        <w:spacing w:line="360" w:lineRule="auto"/>
        <w:jc w:val="both"/>
        <w:rPr>
          <w:rFonts w:eastAsia="Arial Unicode MS"/>
          <w:lang w:val="es-SV"/>
        </w:rPr>
      </w:pPr>
    </w:p>
    <w:p w:rsidR="00A17430" w:rsidRDefault="00A17430" w:rsidP="00EC3832">
      <w:pPr>
        <w:spacing w:line="360" w:lineRule="auto"/>
        <w:jc w:val="both"/>
        <w:rPr>
          <w:rFonts w:eastAsia="Arial Unicode MS"/>
          <w:b/>
          <w:lang w:val="es-SV"/>
        </w:rPr>
      </w:pPr>
    </w:p>
    <w:p w:rsidR="00A17430" w:rsidRDefault="00A17430" w:rsidP="00EC3832">
      <w:pPr>
        <w:spacing w:line="360" w:lineRule="auto"/>
        <w:jc w:val="both"/>
        <w:rPr>
          <w:rFonts w:eastAsia="Arial Unicode MS"/>
          <w:b/>
          <w:lang w:val="es-SV"/>
        </w:rPr>
      </w:pPr>
    </w:p>
    <w:p w:rsidR="00A17430" w:rsidRDefault="00A17430" w:rsidP="00EC3832">
      <w:pPr>
        <w:spacing w:line="360" w:lineRule="auto"/>
        <w:jc w:val="both"/>
        <w:rPr>
          <w:rFonts w:eastAsia="Arial Unicode MS"/>
          <w:b/>
          <w:lang w:val="es-SV"/>
        </w:rPr>
      </w:pPr>
    </w:p>
    <w:p w:rsidR="00A17430" w:rsidRDefault="00A17430" w:rsidP="00EC3832">
      <w:pPr>
        <w:spacing w:line="360" w:lineRule="auto"/>
        <w:jc w:val="both"/>
        <w:rPr>
          <w:rFonts w:eastAsia="Arial Unicode MS"/>
          <w:b/>
          <w:lang w:val="es-SV"/>
        </w:rPr>
      </w:pPr>
    </w:p>
    <w:p w:rsidR="00A17430" w:rsidRDefault="00A17430" w:rsidP="00EC3832">
      <w:pPr>
        <w:spacing w:line="360" w:lineRule="auto"/>
        <w:jc w:val="both"/>
        <w:rPr>
          <w:rFonts w:eastAsia="Arial Unicode MS"/>
          <w:b/>
          <w:lang w:val="es-SV"/>
        </w:rPr>
      </w:pPr>
      <w:r>
        <w:rPr>
          <w:rFonts w:eastAsia="Arial Unicode MS"/>
          <w:b/>
          <w:lang w:val="es-SV"/>
        </w:rPr>
        <w:t>PARTICIPACIÓN EN FERIAS Y FESTIVALES.</w:t>
      </w:r>
    </w:p>
    <w:p w:rsidR="00A17430" w:rsidRDefault="00A17430" w:rsidP="00EC3832">
      <w:pPr>
        <w:spacing w:line="360" w:lineRule="auto"/>
        <w:jc w:val="both"/>
        <w:rPr>
          <w:rFonts w:eastAsia="Arial Unicode MS"/>
          <w:b/>
          <w:lang w:val="es-SV"/>
        </w:rPr>
      </w:pPr>
      <w:r w:rsidRPr="00A17430">
        <w:rPr>
          <w:rFonts w:eastAsia="Arial Unicode MS"/>
          <w:b/>
          <w:lang w:val="es-SV"/>
        </w:rPr>
        <w:t>Festival del Buen Vivir.</w:t>
      </w:r>
    </w:p>
    <w:p w:rsidR="00A17430" w:rsidRDefault="00A17430" w:rsidP="00EC3832">
      <w:pPr>
        <w:spacing w:line="360" w:lineRule="auto"/>
        <w:jc w:val="both"/>
        <w:rPr>
          <w:rFonts w:eastAsia="Arial Unicode MS"/>
          <w:lang w:val="es-SV"/>
        </w:rPr>
      </w:pPr>
      <w:r>
        <w:rPr>
          <w:rFonts w:eastAsia="Arial Unicode MS"/>
          <w:lang w:val="es-SV"/>
        </w:rPr>
        <w:t xml:space="preserve">De enero a julio de 2017, el </w:t>
      </w:r>
      <w:proofErr w:type="spellStart"/>
      <w:r>
        <w:rPr>
          <w:rFonts w:eastAsia="Arial Unicode MS"/>
          <w:lang w:val="es-SV"/>
        </w:rPr>
        <w:t>FSV</w:t>
      </w:r>
      <w:proofErr w:type="spellEnd"/>
      <w:r>
        <w:rPr>
          <w:rFonts w:eastAsia="Arial Unicode MS"/>
          <w:lang w:val="es-SV"/>
        </w:rPr>
        <w:t xml:space="preserve"> ha tenido una participación activa en 14 Festivales del Buen Vivir, en el que se ha atendido a la población y se han acercado los servicios que presta la Institución.</w:t>
      </w:r>
    </w:p>
    <w:p w:rsidR="00A17430" w:rsidRDefault="00A17430" w:rsidP="00EC3832">
      <w:pPr>
        <w:spacing w:line="360" w:lineRule="auto"/>
        <w:jc w:val="both"/>
        <w:rPr>
          <w:rFonts w:eastAsia="Arial Unicode MS"/>
          <w:lang w:val="es-SV"/>
        </w:rPr>
      </w:pPr>
    </w:p>
    <w:p w:rsidR="00A17430" w:rsidRDefault="00A17430" w:rsidP="00EC3832">
      <w:pPr>
        <w:spacing w:line="360" w:lineRule="auto"/>
        <w:jc w:val="both"/>
        <w:rPr>
          <w:rFonts w:eastAsia="Arial Unicode MS"/>
          <w:b/>
          <w:lang w:val="es-SV"/>
        </w:rPr>
      </w:pPr>
      <w:r>
        <w:rPr>
          <w:rFonts w:eastAsia="Arial Unicode MS"/>
          <w:b/>
          <w:lang w:val="es-SV"/>
        </w:rPr>
        <w:t>Ferias.</w:t>
      </w:r>
    </w:p>
    <w:p w:rsidR="00A17430" w:rsidRPr="00A17430" w:rsidRDefault="00A17430" w:rsidP="00EC3832">
      <w:pPr>
        <w:spacing w:line="360" w:lineRule="auto"/>
        <w:jc w:val="both"/>
        <w:rPr>
          <w:rFonts w:eastAsia="Arial Unicode MS"/>
          <w:lang w:val="es-SV"/>
        </w:rPr>
      </w:pPr>
      <w:r>
        <w:rPr>
          <w:rFonts w:eastAsia="Arial Unicode MS"/>
          <w:lang w:val="es-SV"/>
        </w:rPr>
        <w:t xml:space="preserve">De enero a julio del corriente año, el </w:t>
      </w:r>
      <w:proofErr w:type="spellStart"/>
      <w:r>
        <w:rPr>
          <w:rFonts w:eastAsia="Arial Unicode MS"/>
          <w:lang w:val="es-SV"/>
        </w:rPr>
        <w:t>FSV</w:t>
      </w:r>
      <w:proofErr w:type="spellEnd"/>
      <w:r>
        <w:rPr>
          <w:rFonts w:eastAsia="Arial Unicode MS"/>
          <w:lang w:val="es-SV"/>
        </w:rPr>
        <w:t xml:space="preserve"> ha participado en Ferias organizadas por diferentes instituciones: IAIP, Defensoría del Consumidor, entre otras.</w:t>
      </w:r>
    </w:p>
    <w:p w:rsidR="00A17430" w:rsidRDefault="00A17430" w:rsidP="00EC3832">
      <w:pPr>
        <w:spacing w:line="360" w:lineRule="auto"/>
        <w:jc w:val="both"/>
        <w:rPr>
          <w:rFonts w:eastAsia="Arial Unicode MS"/>
          <w:lang w:val="es-SV"/>
        </w:rPr>
      </w:pPr>
    </w:p>
    <w:p w:rsidR="00A17430" w:rsidRDefault="00A17430" w:rsidP="00EC3832">
      <w:pPr>
        <w:spacing w:line="360" w:lineRule="auto"/>
        <w:jc w:val="both"/>
        <w:rPr>
          <w:rFonts w:eastAsia="Arial Unicode MS"/>
          <w:b/>
          <w:lang w:val="es-SV"/>
        </w:rPr>
      </w:pPr>
      <w:r w:rsidRPr="00A17430">
        <w:rPr>
          <w:rFonts w:eastAsia="Arial Unicode MS"/>
          <w:b/>
          <w:lang w:val="es-SV"/>
        </w:rPr>
        <w:t>GABINETES MÓVILES</w:t>
      </w:r>
      <w:r>
        <w:rPr>
          <w:rFonts w:eastAsia="Arial Unicode MS"/>
          <w:b/>
          <w:lang w:val="es-SV"/>
        </w:rPr>
        <w:t>.</w:t>
      </w:r>
    </w:p>
    <w:p w:rsidR="00A17430" w:rsidRPr="00A17430" w:rsidRDefault="00A17430" w:rsidP="00EC3832">
      <w:pPr>
        <w:spacing w:line="360" w:lineRule="auto"/>
        <w:jc w:val="both"/>
        <w:rPr>
          <w:rFonts w:eastAsia="Arial Unicode MS"/>
          <w:lang w:val="es-SV"/>
        </w:rPr>
      </w:pPr>
      <w:r w:rsidRPr="00A17430">
        <w:rPr>
          <w:rFonts w:eastAsia="Arial Unicode MS"/>
          <w:lang w:val="es-SV"/>
        </w:rPr>
        <w:t xml:space="preserve">De enero a julio de 2017, </w:t>
      </w:r>
      <w:r>
        <w:rPr>
          <w:rFonts w:eastAsia="Arial Unicode MS"/>
          <w:lang w:val="es-SV"/>
        </w:rPr>
        <w:t xml:space="preserve">el </w:t>
      </w:r>
      <w:proofErr w:type="spellStart"/>
      <w:r>
        <w:rPr>
          <w:rFonts w:eastAsia="Arial Unicode MS"/>
          <w:lang w:val="es-SV"/>
        </w:rPr>
        <w:t>FSV</w:t>
      </w:r>
      <w:proofErr w:type="spellEnd"/>
      <w:r>
        <w:rPr>
          <w:rFonts w:eastAsia="Arial Unicode MS"/>
          <w:lang w:val="es-SV"/>
        </w:rPr>
        <w:t xml:space="preserve"> ha asistido a un promedio de 30 Gabinetes Móviles desarrollados en diferentes municipios del país.</w:t>
      </w:r>
    </w:p>
    <w:p w:rsidR="00A17430" w:rsidRPr="00A17430" w:rsidRDefault="00A17430" w:rsidP="00EC3832">
      <w:pPr>
        <w:spacing w:line="360" w:lineRule="auto"/>
        <w:jc w:val="both"/>
        <w:rPr>
          <w:rFonts w:eastAsia="Arial Unicode MS"/>
          <w:lang w:val="es-SV"/>
        </w:rPr>
      </w:pPr>
    </w:p>
    <w:sectPr w:rsidR="00A17430" w:rsidRPr="00A1743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B9" w:rsidRDefault="00173FB9">
      <w:r>
        <w:separator/>
      </w:r>
    </w:p>
  </w:endnote>
  <w:endnote w:type="continuationSeparator" w:id="0">
    <w:p w:rsidR="00173FB9" w:rsidRDefault="0017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984761"/>
      <w:docPartObj>
        <w:docPartGallery w:val="Page Numbers (Bottom of Page)"/>
        <w:docPartUnique/>
      </w:docPartObj>
    </w:sdtPr>
    <w:sdtContent>
      <w:sdt>
        <w:sdtPr>
          <w:id w:val="-1669238322"/>
          <w:docPartObj>
            <w:docPartGallery w:val="Page Numbers (Top of Page)"/>
            <w:docPartUnique/>
          </w:docPartObj>
        </w:sdtPr>
        <w:sdtContent>
          <w:p w:rsidR="00173FB9" w:rsidRDefault="00173FB9">
            <w:pPr>
              <w:pStyle w:val="Piedepgina"/>
              <w:jc w:val="center"/>
            </w:pPr>
            <w:r>
              <w:t xml:space="preserve">Página </w:t>
            </w:r>
            <w:r>
              <w:rPr>
                <w:b/>
                <w:bCs/>
              </w:rPr>
              <w:fldChar w:fldCharType="begin"/>
            </w:r>
            <w:r>
              <w:rPr>
                <w:b/>
                <w:bCs/>
              </w:rPr>
              <w:instrText>PAGE</w:instrText>
            </w:r>
            <w:r>
              <w:rPr>
                <w:b/>
                <w:bCs/>
              </w:rPr>
              <w:fldChar w:fldCharType="separate"/>
            </w:r>
            <w:r w:rsidR="00A17430">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A17430">
              <w:rPr>
                <w:b/>
                <w:bCs/>
                <w:noProof/>
              </w:rPr>
              <w:t>3</w:t>
            </w:r>
            <w:r>
              <w:rPr>
                <w:b/>
                <w:bCs/>
              </w:rPr>
              <w:fldChar w:fldCharType="end"/>
            </w:r>
          </w:p>
        </w:sdtContent>
      </w:sdt>
    </w:sdtContent>
  </w:sdt>
  <w:p w:rsidR="00173FB9" w:rsidRDefault="00173F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B9" w:rsidRDefault="00173FB9">
      <w:r>
        <w:separator/>
      </w:r>
    </w:p>
  </w:footnote>
  <w:footnote w:type="continuationSeparator" w:id="0">
    <w:p w:rsidR="00173FB9" w:rsidRDefault="00173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FB9" w:rsidRDefault="00173FB9" w:rsidP="00B8769D">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Microsoft JhengHei" w:eastAsia="Microsoft JhengHei" w:hAnsi="Microsoft JhengHei" w:cstheme="majorBidi"/>
        <w:b/>
        <w:noProof/>
        <w:lang w:val="es-SV"/>
      </w:rPr>
      <w:drawing>
        <wp:inline distT="0" distB="0" distL="0" distR="0" wp14:anchorId="2816BE4F" wp14:editId="0B8FB053">
          <wp:extent cx="791965" cy="625064"/>
          <wp:effectExtent l="0" t="0" r="8255" b="381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92185" cy="625237"/>
                  </a:xfrm>
                  <a:prstGeom prst="rect">
                    <a:avLst/>
                  </a:prstGeom>
                </pic:spPr>
              </pic:pic>
            </a:graphicData>
          </a:graphic>
        </wp:inline>
      </w:drawing>
    </w:r>
    <w:r>
      <w:rPr>
        <w:rFonts w:ascii="Microsoft JhengHei" w:eastAsia="Microsoft JhengHei" w:hAnsi="Microsoft JhengHei" w:cstheme="majorBidi"/>
        <w:b/>
      </w:rPr>
      <w:t xml:space="preserve">                                            </w:t>
    </w:r>
    <w:r w:rsidRPr="00B8769D">
      <w:rPr>
        <w:rFonts w:ascii="Segoe UI Semibold" w:eastAsia="Microsoft JhengHei" w:hAnsi="Segoe UI Semibold" w:cstheme="majorBidi"/>
        <w:b/>
      </w:rPr>
      <w:t>UNIDAD DE ACCESO A LA INFORMACIÓN</w:t>
    </w:r>
  </w:p>
  <w:p w:rsidR="00173FB9" w:rsidRPr="00B8769D" w:rsidRDefault="00173FB9" w:rsidP="00B8769D">
    <w:pPr>
      <w:pStyle w:val="Encabezado"/>
      <w:jc w:val="right"/>
      <w:rPr>
        <w:rFonts w:ascii="Microsoft JhengHei" w:eastAsia="Microsoft JhengHei" w:hAnsi="Microsoft JhengHe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F4D31"/>
    <w:multiLevelType w:val="hybridMultilevel"/>
    <w:tmpl w:val="12F488E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36AE007B"/>
    <w:multiLevelType w:val="hybridMultilevel"/>
    <w:tmpl w:val="411090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5ED9740A"/>
    <w:multiLevelType w:val="hybridMultilevel"/>
    <w:tmpl w:val="2B221D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8763DB7"/>
    <w:multiLevelType w:val="hybridMultilevel"/>
    <w:tmpl w:val="1702E9A4"/>
    <w:lvl w:ilvl="0" w:tplc="6DE8CE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68C3470F"/>
    <w:multiLevelType w:val="hybridMultilevel"/>
    <w:tmpl w:val="D704308A"/>
    <w:lvl w:ilvl="0" w:tplc="53381AB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EF"/>
    <w:rsid w:val="0001096D"/>
    <w:rsid w:val="000328BA"/>
    <w:rsid w:val="000452A5"/>
    <w:rsid w:val="000602B7"/>
    <w:rsid w:val="000D525A"/>
    <w:rsid w:val="0010382B"/>
    <w:rsid w:val="001106B9"/>
    <w:rsid w:val="00124C31"/>
    <w:rsid w:val="00144C11"/>
    <w:rsid w:val="00163F03"/>
    <w:rsid w:val="00173FB9"/>
    <w:rsid w:val="00185AD4"/>
    <w:rsid w:val="001B6BAF"/>
    <w:rsid w:val="001F653C"/>
    <w:rsid w:val="0020436B"/>
    <w:rsid w:val="002D450E"/>
    <w:rsid w:val="002E1D4C"/>
    <w:rsid w:val="002F0F3F"/>
    <w:rsid w:val="003000A0"/>
    <w:rsid w:val="0033712F"/>
    <w:rsid w:val="00342D5F"/>
    <w:rsid w:val="00354CD9"/>
    <w:rsid w:val="004131DD"/>
    <w:rsid w:val="004143F9"/>
    <w:rsid w:val="00490069"/>
    <w:rsid w:val="004908AE"/>
    <w:rsid w:val="004A50BF"/>
    <w:rsid w:val="00543246"/>
    <w:rsid w:val="00551FC7"/>
    <w:rsid w:val="00553E6D"/>
    <w:rsid w:val="00573396"/>
    <w:rsid w:val="005A0268"/>
    <w:rsid w:val="005A6FF0"/>
    <w:rsid w:val="005D10BB"/>
    <w:rsid w:val="005D5A10"/>
    <w:rsid w:val="00610A2C"/>
    <w:rsid w:val="00625C57"/>
    <w:rsid w:val="0067131A"/>
    <w:rsid w:val="00697819"/>
    <w:rsid w:val="006A78D9"/>
    <w:rsid w:val="00727736"/>
    <w:rsid w:val="00752CBE"/>
    <w:rsid w:val="007C1CBA"/>
    <w:rsid w:val="007C316B"/>
    <w:rsid w:val="007E588B"/>
    <w:rsid w:val="007F786C"/>
    <w:rsid w:val="00805ABC"/>
    <w:rsid w:val="0082076B"/>
    <w:rsid w:val="00844552"/>
    <w:rsid w:val="008A1CB8"/>
    <w:rsid w:val="008C6A97"/>
    <w:rsid w:val="008E4415"/>
    <w:rsid w:val="008F6712"/>
    <w:rsid w:val="00901E59"/>
    <w:rsid w:val="00916582"/>
    <w:rsid w:val="0096066D"/>
    <w:rsid w:val="00960860"/>
    <w:rsid w:val="00987996"/>
    <w:rsid w:val="009918A3"/>
    <w:rsid w:val="009972F8"/>
    <w:rsid w:val="009A702B"/>
    <w:rsid w:val="009B4FF9"/>
    <w:rsid w:val="00A17430"/>
    <w:rsid w:val="00A467D9"/>
    <w:rsid w:val="00AA2ACA"/>
    <w:rsid w:val="00AD12E4"/>
    <w:rsid w:val="00B0197C"/>
    <w:rsid w:val="00B071CB"/>
    <w:rsid w:val="00B1515B"/>
    <w:rsid w:val="00B41C01"/>
    <w:rsid w:val="00B42DD4"/>
    <w:rsid w:val="00B4616B"/>
    <w:rsid w:val="00B54CEC"/>
    <w:rsid w:val="00B67ACA"/>
    <w:rsid w:val="00B67F31"/>
    <w:rsid w:val="00B8769D"/>
    <w:rsid w:val="00BA3DE4"/>
    <w:rsid w:val="00BB0C3E"/>
    <w:rsid w:val="00BD56FF"/>
    <w:rsid w:val="00BE048B"/>
    <w:rsid w:val="00BE20E5"/>
    <w:rsid w:val="00BF253F"/>
    <w:rsid w:val="00BF56AC"/>
    <w:rsid w:val="00C039D3"/>
    <w:rsid w:val="00C13AE0"/>
    <w:rsid w:val="00C2042E"/>
    <w:rsid w:val="00C50CF7"/>
    <w:rsid w:val="00C50FD2"/>
    <w:rsid w:val="00C5388D"/>
    <w:rsid w:val="00C66AFC"/>
    <w:rsid w:val="00CB3575"/>
    <w:rsid w:val="00CC346C"/>
    <w:rsid w:val="00CC596E"/>
    <w:rsid w:val="00CD2FDF"/>
    <w:rsid w:val="00CE3ACE"/>
    <w:rsid w:val="00D73AEF"/>
    <w:rsid w:val="00D802B9"/>
    <w:rsid w:val="00D948DF"/>
    <w:rsid w:val="00DA26EC"/>
    <w:rsid w:val="00DA58B0"/>
    <w:rsid w:val="00DC0E39"/>
    <w:rsid w:val="00DE23CE"/>
    <w:rsid w:val="00E04838"/>
    <w:rsid w:val="00E12A42"/>
    <w:rsid w:val="00E33912"/>
    <w:rsid w:val="00E347CC"/>
    <w:rsid w:val="00E613D0"/>
    <w:rsid w:val="00E679AB"/>
    <w:rsid w:val="00E75A8B"/>
    <w:rsid w:val="00E76C7D"/>
    <w:rsid w:val="00E8085A"/>
    <w:rsid w:val="00E94225"/>
    <w:rsid w:val="00EB1E66"/>
    <w:rsid w:val="00EC3832"/>
    <w:rsid w:val="00F03DD2"/>
    <w:rsid w:val="00F128D9"/>
    <w:rsid w:val="00F177DF"/>
    <w:rsid w:val="00F2353D"/>
    <w:rsid w:val="00F47BC8"/>
    <w:rsid w:val="00F521F0"/>
    <w:rsid w:val="00F66E88"/>
    <w:rsid w:val="00FC6377"/>
    <w:rsid w:val="00FD46EE"/>
    <w:rsid w:val="00FE29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EF"/>
    <w:pPr>
      <w:spacing w:after="0" w:line="240" w:lineRule="auto"/>
    </w:pPr>
    <w:rPr>
      <w:rFonts w:ascii="Times New Roman" w:eastAsia="Times New Roman" w:hAnsi="Times New Roman" w:cs="Times New Roman"/>
      <w:sz w:val="24"/>
      <w:szCs w:val="24"/>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3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73AEF"/>
    <w:pPr>
      <w:tabs>
        <w:tab w:val="center" w:pos="4419"/>
        <w:tab w:val="right" w:pos="8838"/>
      </w:tabs>
    </w:pPr>
  </w:style>
  <w:style w:type="character" w:customStyle="1" w:styleId="EncabezadoCar">
    <w:name w:val="Encabezado Car"/>
    <w:basedOn w:val="Fuentedeprrafopredeter"/>
    <w:link w:val="Encabezado"/>
    <w:uiPriority w:val="99"/>
    <w:rsid w:val="00D73AEF"/>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D73AEF"/>
    <w:pPr>
      <w:ind w:left="720"/>
      <w:contextualSpacing/>
    </w:pPr>
  </w:style>
  <w:style w:type="paragraph" w:styleId="Textodeglobo">
    <w:name w:val="Balloon Text"/>
    <w:basedOn w:val="Normal"/>
    <w:link w:val="TextodegloboCar"/>
    <w:uiPriority w:val="99"/>
    <w:semiHidden/>
    <w:unhideWhenUsed/>
    <w:rsid w:val="00D73A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AEF"/>
    <w:rPr>
      <w:rFonts w:ascii="Tahoma" w:eastAsia="Times New Roman" w:hAnsi="Tahoma" w:cs="Tahoma"/>
      <w:sz w:val="16"/>
      <w:szCs w:val="16"/>
      <w:lang w:eastAsia="es-SV"/>
    </w:rPr>
  </w:style>
  <w:style w:type="paragraph" w:styleId="Piedepgina">
    <w:name w:val="footer"/>
    <w:basedOn w:val="Normal"/>
    <w:link w:val="PiedepginaCar"/>
    <w:uiPriority w:val="99"/>
    <w:unhideWhenUsed/>
    <w:rsid w:val="00CE3ACE"/>
    <w:pPr>
      <w:tabs>
        <w:tab w:val="center" w:pos="4419"/>
        <w:tab w:val="right" w:pos="8838"/>
      </w:tabs>
    </w:pPr>
  </w:style>
  <w:style w:type="character" w:customStyle="1" w:styleId="PiedepginaCar">
    <w:name w:val="Pie de página Car"/>
    <w:basedOn w:val="Fuentedeprrafopredeter"/>
    <w:link w:val="Piedepgina"/>
    <w:uiPriority w:val="99"/>
    <w:rsid w:val="00CE3ACE"/>
    <w:rPr>
      <w:rFonts w:ascii="Times New Roman" w:eastAsia="Times New Roman" w:hAnsi="Times New Roman" w:cs="Times New Roman"/>
      <w:sz w:val="24"/>
      <w:szCs w:val="24"/>
      <w:lang w:eastAsia="es-SV"/>
    </w:rPr>
  </w:style>
  <w:style w:type="paragraph" w:styleId="Ttulo">
    <w:name w:val="Title"/>
    <w:basedOn w:val="Normal"/>
    <w:link w:val="TtuloCar"/>
    <w:qFormat/>
    <w:rsid w:val="001B6BAF"/>
    <w:pPr>
      <w:jc w:val="center"/>
    </w:pPr>
    <w:rPr>
      <w:b/>
      <w:i/>
      <w:sz w:val="32"/>
      <w:szCs w:val="20"/>
      <w:u w:val="single"/>
      <w:lang w:val="es-ES_tradnl" w:eastAsia="es-ES"/>
    </w:rPr>
  </w:style>
  <w:style w:type="character" w:customStyle="1" w:styleId="TtuloCar">
    <w:name w:val="Título Car"/>
    <w:basedOn w:val="Fuentedeprrafopredeter"/>
    <w:link w:val="Ttulo"/>
    <w:rsid w:val="001B6BAF"/>
    <w:rPr>
      <w:rFonts w:ascii="Times New Roman" w:eastAsia="Times New Roman" w:hAnsi="Times New Roman" w:cs="Times New Roman"/>
      <w:b/>
      <w:i/>
      <w:sz w:val="32"/>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EF"/>
    <w:pPr>
      <w:spacing w:after="0" w:line="240" w:lineRule="auto"/>
    </w:pPr>
    <w:rPr>
      <w:rFonts w:ascii="Times New Roman" w:eastAsia="Times New Roman" w:hAnsi="Times New Roman" w:cs="Times New Roman"/>
      <w:sz w:val="24"/>
      <w:szCs w:val="24"/>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3A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73AEF"/>
    <w:pPr>
      <w:tabs>
        <w:tab w:val="center" w:pos="4419"/>
        <w:tab w:val="right" w:pos="8838"/>
      </w:tabs>
    </w:pPr>
  </w:style>
  <w:style w:type="character" w:customStyle="1" w:styleId="EncabezadoCar">
    <w:name w:val="Encabezado Car"/>
    <w:basedOn w:val="Fuentedeprrafopredeter"/>
    <w:link w:val="Encabezado"/>
    <w:uiPriority w:val="99"/>
    <w:rsid w:val="00D73AEF"/>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D73AEF"/>
    <w:pPr>
      <w:ind w:left="720"/>
      <w:contextualSpacing/>
    </w:pPr>
  </w:style>
  <w:style w:type="paragraph" w:styleId="Textodeglobo">
    <w:name w:val="Balloon Text"/>
    <w:basedOn w:val="Normal"/>
    <w:link w:val="TextodegloboCar"/>
    <w:uiPriority w:val="99"/>
    <w:semiHidden/>
    <w:unhideWhenUsed/>
    <w:rsid w:val="00D73AEF"/>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AEF"/>
    <w:rPr>
      <w:rFonts w:ascii="Tahoma" w:eastAsia="Times New Roman" w:hAnsi="Tahoma" w:cs="Tahoma"/>
      <w:sz w:val="16"/>
      <w:szCs w:val="16"/>
      <w:lang w:eastAsia="es-SV"/>
    </w:rPr>
  </w:style>
  <w:style w:type="paragraph" w:styleId="Piedepgina">
    <w:name w:val="footer"/>
    <w:basedOn w:val="Normal"/>
    <w:link w:val="PiedepginaCar"/>
    <w:uiPriority w:val="99"/>
    <w:unhideWhenUsed/>
    <w:rsid w:val="00CE3ACE"/>
    <w:pPr>
      <w:tabs>
        <w:tab w:val="center" w:pos="4419"/>
        <w:tab w:val="right" w:pos="8838"/>
      </w:tabs>
    </w:pPr>
  </w:style>
  <w:style w:type="character" w:customStyle="1" w:styleId="PiedepginaCar">
    <w:name w:val="Pie de página Car"/>
    <w:basedOn w:val="Fuentedeprrafopredeter"/>
    <w:link w:val="Piedepgina"/>
    <w:uiPriority w:val="99"/>
    <w:rsid w:val="00CE3ACE"/>
    <w:rPr>
      <w:rFonts w:ascii="Times New Roman" w:eastAsia="Times New Roman" w:hAnsi="Times New Roman" w:cs="Times New Roman"/>
      <w:sz w:val="24"/>
      <w:szCs w:val="24"/>
      <w:lang w:eastAsia="es-SV"/>
    </w:rPr>
  </w:style>
  <w:style w:type="paragraph" w:styleId="Ttulo">
    <w:name w:val="Title"/>
    <w:basedOn w:val="Normal"/>
    <w:link w:val="TtuloCar"/>
    <w:qFormat/>
    <w:rsid w:val="001B6BAF"/>
    <w:pPr>
      <w:jc w:val="center"/>
    </w:pPr>
    <w:rPr>
      <w:b/>
      <w:i/>
      <w:sz w:val="32"/>
      <w:szCs w:val="20"/>
      <w:u w:val="single"/>
      <w:lang w:val="es-ES_tradnl" w:eastAsia="es-ES"/>
    </w:rPr>
  </w:style>
  <w:style w:type="character" w:customStyle="1" w:styleId="TtuloCar">
    <w:name w:val="Título Car"/>
    <w:basedOn w:val="Fuentedeprrafopredeter"/>
    <w:link w:val="Ttulo"/>
    <w:rsid w:val="001B6BAF"/>
    <w:rPr>
      <w:rFonts w:ascii="Times New Roman" w:eastAsia="Times New Roman" w:hAnsi="Times New Roman" w:cs="Times New Roman"/>
      <w:b/>
      <w:i/>
      <w:sz w:val="32"/>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2581">
      <w:bodyDiv w:val="1"/>
      <w:marLeft w:val="0"/>
      <w:marRight w:val="0"/>
      <w:marTop w:val="0"/>
      <w:marBottom w:val="0"/>
      <w:divBdr>
        <w:top w:val="none" w:sz="0" w:space="0" w:color="auto"/>
        <w:left w:val="none" w:sz="0" w:space="0" w:color="auto"/>
        <w:bottom w:val="none" w:sz="0" w:space="0" w:color="auto"/>
        <w:right w:val="none" w:sz="0" w:space="0" w:color="auto"/>
      </w:divBdr>
    </w:div>
    <w:div w:id="52123734">
      <w:bodyDiv w:val="1"/>
      <w:marLeft w:val="0"/>
      <w:marRight w:val="0"/>
      <w:marTop w:val="0"/>
      <w:marBottom w:val="0"/>
      <w:divBdr>
        <w:top w:val="none" w:sz="0" w:space="0" w:color="auto"/>
        <w:left w:val="none" w:sz="0" w:space="0" w:color="auto"/>
        <w:bottom w:val="none" w:sz="0" w:space="0" w:color="auto"/>
        <w:right w:val="none" w:sz="0" w:space="0" w:color="auto"/>
      </w:divBdr>
    </w:div>
    <w:div w:id="725445788">
      <w:bodyDiv w:val="1"/>
      <w:marLeft w:val="0"/>
      <w:marRight w:val="0"/>
      <w:marTop w:val="0"/>
      <w:marBottom w:val="0"/>
      <w:divBdr>
        <w:top w:val="none" w:sz="0" w:space="0" w:color="auto"/>
        <w:left w:val="none" w:sz="0" w:space="0" w:color="auto"/>
        <w:bottom w:val="none" w:sz="0" w:space="0" w:color="auto"/>
        <w:right w:val="none" w:sz="0" w:space="0" w:color="auto"/>
      </w:divBdr>
    </w:div>
    <w:div w:id="862211608">
      <w:bodyDiv w:val="1"/>
      <w:marLeft w:val="0"/>
      <w:marRight w:val="0"/>
      <w:marTop w:val="0"/>
      <w:marBottom w:val="0"/>
      <w:divBdr>
        <w:top w:val="none" w:sz="0" w:space="0" w:color="auto"/>
        <w:left w:val="none" w:sz="0" w:space="0" w:color="auto"/>
        <w:bottom w:val="none" w:sz="0" w:space="0" w:color="auto"/>
        <w:right w:val="none" w:sz="0" w:space="0" w:color="auto"/>
      </w:divBdr>
    </w:div>
    <w:div w:id="946498503">
      <w:bodyDiv w:val="1"/>
      <w:marLeft w:val="0"/>
      <w:marRight w:val="0"/>
      <w:marTop w:val="0"/>
      <w:marBottom w:val="0"/>
      <w:divBdr>
        <w:top w:val="none" w:sz="0" w:space="0" w:color="auto"/>
        <w:left w:val="none" w:sz="0" w:space="0" w:color="auto"/>
        <w:bottom w:val="none" w:sz="0" w:space="0" w:color="auto"/>
        <w:right w:val="none" w:sz="0" w:space="0" w:color="auto"/>
      </w:divBdr>
    </w:div>
    <w:div w:id="1185443534">
      <w:bodyDiv w:val="1"/>
      <w:marLeft w:val="0"/>
      <w:marRight w:val="0"/>
      <w:marTop w:val="0"/>
      <w:marBottom w:val="0"/>
      <w:divBdr>
        <w:top w:val="none" w:sz="0" w:space="0" w:color="auto"/>
        <w:left w:val="none" w:sz="0" w:space="0" w:color="auto"/>
        <w:bottom w:val="none" w:sz="0" w:space="0" w:color="auto"/>
        <w:right w:val="none" w:sz="0" w:space="0" w:color="auto"/>
      </w:divBdr>
    </w:div>
    <w:div w:id="16360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38026-13B4-41F9-A712-FE5C4052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574</Words>
  <Characters>3163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Evelin Janeth Soler de Torres</cp:lastModifiedBy>
  <cp:revision>5</cp:revision>
  <cp:lastPrinted>2017-09-05T22:20:00Z</cp:lastPrinted>
  <dcterms:created xsi:type="dcterms:W3CDTF">2017-09-18T00:15:00Z</dcterms:created>
  <dcterms:modified xsi:type="dcterms:W3CDTF">2017-09-18T01:11:00Z</dcterms:modified>
</cp:coreProperties>
</file>