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Theme="majorEastAsia" w:hAnsiTheme="majorHAnsi" w:cstheme="majorBidi"/>
          <w:sz w:val="76"/>
          <w:szCs w:val="76"/>
          <w:lang w:eastAsia="en-US"/>
        </w:rPr>
        <w:id w:val="-243332786"/>
        <w:docPartObj>
          <w:docPartGallery w:val="Cover Pages"/>
          <w:docPartUnique/>
        </w:docPartObj>
      </w:sdtPr>
      <w:sdtEndPr>
        <w:rPr>
          <w:rFonts w:ascii="Chaparral Pro" w:eastAsiaTheme="minorHAnsi" w:hAnsi="Chaparral Pro" w:cstheme="minorBidi"/>
          <w:b/>
          <w:color w:val="1F497D" w:themeColor="text2"/>
          <w:sz w:val="36"/>
          <w:szCs w:val="36"/>
        </w:rPr>
      </w:sdtEndPr>
      <w:sdtContent>
        <w:tbl>
          <w:tblPr>
            <w:tblpPr w:leftFromText="187" w:rightFromText="187" w:vertAnchor="page" w:horzAnchor="page" w:tblpXSpec="center" w:tblpYSpec="center"/>
            <w:tblW w:w="5000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3366"/>
            <w:gridCol w:w="2855"/>
            <w:gridCol w:w="2617"/>
          </w:tblGrid>
          <w:tr w:rsidR="004A5085" w:rsidTr="007225B7">
            <w:trPr>
              <w:trHeight w:val="2623"/>
            </w:trPr>
            <w:tc>
              <w:tcPr>
                <w:tcW w:w="3525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:rsidR="004A5085" w:rsidRDefault="001259DD" w:rsidP="004A5085">
                <w:pPr>
                  <w:pStyle w:val="Sinespaciado"/>
                  <w:rPr>
                    <w:rFonts w:asciiTheme="majorHAnsi" w:eastAsiaTheme="majorEastAsia" w:hAnsiTheme="majorHAnsi" w:cstheme="majorBidi"/>
                    <w:sz w:val="76"/>
                    <w:szCs w:val="7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olor w:val="7F7F7F" w:themeColor="text1" w:themeTint="80"/>
                      <w:sz w:val="40"/>
                      <w:szCs w:val="40"/>
                    </w:rPr>
                    <w:alias w:val="Título"/>
                    <w:id w:val="27671317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4A5085" w:rsidRPr="007225B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40"/>
                        <w:szCs w:val="40"/>
                      </w:rPr>
                      <w:t>Resultados de Mecanismos de participación</w:t>
                    </w:r>
                  </w:sdtContent>
                </w:sdt>
              </w:p>
            </w:tc>
            <w:tc>
              <w:tcPr>
                <w:tcW w:w="6267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:rsidR="004A5085" w:rsidRDefault="004A5085">
                <w:pPr>
                  <w:pStyle w:val="Sinespaciado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  <w:sdt>
                <w:sdtPr>
                  <w:rPr>
                    <w:color w:val="1F497D" w:themeColor="text2"/>
                    <w:sz w:val="40"/>
                    <w:szCs w:val="20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  <w14:numForm w14:val="oldStyle"/>
                  </w:rPr>
                  <w:alias w:val="Año"/>
                  <w:id w:val="276713170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:rsidR="004A5085" w:rsidRDefault="003B6B03" w:rsidP="007813FF">
                    <w:pPr>
                      <w:pStyle w:val="Sinespaciado"/>
                      <w:rPr>
                        <w:color w:val="4F81BD" w:themeColor="accent1"/>
                        <w:sz w:val="200"/>
                        <w:szCs w:val="200"/>
                        <w14:numForm w14:val="oldStyle"/>
                      </w:rPr>
                    </w:pPr>
                    <w:r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Octubre a Diciembre</w:t>
                    </w:r>
                    <w:r w:rsidR="00CF7B1B"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 xml:space="preserve"> de </w:t>
                    </w:r>
                    <w:r w:rsidR="00536C96"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201</w:t>
                    </w:r>
                    <w:r w:rsidR="007813FF"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6</w:t>
                    </w:r>
                  </w:p>
                </w:sdtContent>
              </w:sdt>
            </w:tc>
          </w:tr>
          <w:tr w:rsidR="007225B7">
            <w:sdt>
              <w:sdtPr>
                <w:rPr>
                  <w:rFonts w:asciiTheme="majorHAnsi" w:eastAsiaTheme="majorEastAsia" w:hAnsiTheme="majorHAnsi" w:cstheme="majorBidi"/>
                  <w:color w:val="7F7F7F" w:themeColor="text1" w:themeTint="80"/>
                  <w:sz w:val="20"/>
                  <w:szCs w:val="40"/>
                </w:rPr>
                <w:alias w:val="Descripción breve"/>
                <w:id w:val="27671318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7054" w:type="dxa"/>
                    <w:gridSpan w:val="2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:rsidR="004A5085" w:rsidRDefault="00D4393B" w:rsidP="004A44B0">
                    <w:pPr>
                      <w:pStyle w:val="Sinespaciado"/>
                    </w:pP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En este informe </w:t>
                    </w:r>
                    <w:r w:rsidR="007225B7"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describe los resultados de los diferentes mecanismos de participación ciudadana implementados por el FSV</w:t>
                    </w:r>
                    <w:r w:rsidR="00D83316"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d</w:t>
                    </w:r>
                    <w:r w:rsidR="00F17442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urante </w:t>
                    </w:r>
                    <w:r w:rsidR="003B6B03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los meses de octubre</w:t>
                    </w:r>
                    <w:r w:rsidR="007813FF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a </w:t>
                    </w:r>
                    <w:r w:rsidR="003B6B03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diciem</w:t>
                    </w:r>
                    <w:r w:rsidR="004A44B0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bre</w:t>
                    </w:r>
                    <w:r w:rsidR="007813FF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del</w:t>
                    </w:r>
                    <w:r w:rsidR="00F17442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año 201</w:t>
                    </w:r>
                    <w:r w:rsidR="007813FF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6</w:t>
                    </w:r>
                    <w:r w:rsidR="007225B7"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Theme="majorHAnsi" w:eastAsiaTheme="majorEastAsia" w:hAnsiTheme="majorHAnsi" w:cstheme="majorBidi"/>
                  <w:color w:val="7F7F7F" w:themeColor="text1" w:themeTint="80"/>
                  <w:sz w:val="24"/>
                  <w:szCs w:val="24"/>
                </w:rPr>
                <w:alias w:val="Subtítulo"/>
                <w:id w:val="276713189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2738" w:type="dxa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:rsidR="004A5085" w:rsidRPr="007225B7" w:rsidRDefault="007225B7" w:rsidP="007225B7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</w:pPr>
                    <w:r w:rsidRPr="007225B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4"/>
                        <w:szCs w:val="24"/>
                      </w:rPr>
                      <w:t>Unidad de Comunicaciones y Publicidad.</w:t>
                    </w:r>
                  </w:p>
                </w:tc>
              </w:sdtContent>
            </w:sdt>
          </w:tr>
        </w:tbl>
        <w:p w:rsidR="004A5085" w:rsidRDefault="004A5085"/>
        <w:p w:rsidR="004A5085" w:rsidRDefault="004A5085">
          <w:pPr>
            <w:rPr>
              <w:rFonts w:ascii="Chaparral Pro" w:hAnsi="Chaparral Pro"/>
              <w:b/>
              <w:color w:val="1F497D" w:themeColor="text2"/>
              <w:sz w:val="36"/>
              <w:szCs w:val="36"/>
            </w:rPr>
          </w:pPr>
          <w:r>
            <w:rPr>
              <w:rFonts w:ascii="Chaparral Pro" w:hAnsi="Chaparral Pro"/>
              <w:b/>
              <w:color w:val="1F497D" w:themeColor="text2"/>
              <w:sz w:val="36"/>
              <w:szCs w:val="36"/>
            </w:rPr>
            <w:br w:type="page"/>
          </w:r>
        </w:p>
      </w:sdtContent>
    </w:sdt>
    <w:p w:rsidR="000D1EE3" w:rsidRPr="000D1EE3" w:rsidRDefault="000D1EE3" w:rsidP="000D1EE3">
      <w:pPr>
        <w:jc w:val="right"/>
        <w:rPr>
          <w:rFonts w:ascii="Chaparral Pro" w:hAnsi="Chaparral Pro"/>
          <w:color w:val="595959" w:themeColor="text1" w:themeTint="A6"/>
          <w:sz w:val="48"/>
          <w:szCs w:val="48"/>
        </w:rPr>
      </w:pPr>
      <w:r w:rsidRPr="000D1EE3">
        <w:rPr>
          <w:rFonts w:ascii="Chaparral Pro" w:hAnsi="Chaparral Pro"/>
          <w:b/>
          <w:noProof/>
          <w:color w:val="1F497D" w:themeColor="text2"/>
          <w:sz w:val="36"/>
          <w:szCs w:val="36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50802" wp14:editId="26C128B8">
                <wp:simplePos x="0" y="0"/>
                <wp:positionH relativeFrom="column">
                  <wp:posOffset>1263015</wp:posOffset>
                </wp:positionH>
                <wp:positionV relativeFrom="paragraph">
                  <wp:posOffset>469265</wp:posOffset>
                </wp:positionV>
                <wp:extent cx="4464050" cy="522605"/>
                <wp:effectExtent l="0" t="0" r="0" b="0"/>
                <wp:wrapNone/>
                <wp:docPr id="4" name="3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4422C" w:rsidRPr="00F63110" w:rsidRDefault="00D4422C" w:rsidP="000D1EE3">
                            <w:pPr>
                              <w:jc w:val="right"/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F63110"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>1. Servicios en línea]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750802" id="_x0000_t202" coordsize="21600,21600" o:spt="202" path="m,l,21600r21600,l21600,xe">
                <v:stroke joinstyle="miter"/>
                <v:path gradientshapeok="t" o:connecttype="rect"/>
              </v:shapetype>
              <v:shape id="3 CuadroTexto" o:spid="_x0000_s1026" type="#_x0000_t202" style="position:absolute;left:0;text-align:left;margin-left:99.45pt;margin-top:36.95pt;width:351.5pt;height:4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" filled="f" stroked="f">
                <v:textbox style="mso-fit-shape-to-text:t">
                  <w:txbxContent>
                    <w:p w:rsidR="00D4422C" w:rsidRPr="00F63110" w:rsidRDefault="00D4422C" w:rsidP="000D1EE3">
                      <w:pPr>
                        <w:jc w:val="right"/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</w:pPr>
                      <w:r w:rsidRPr="00F63110"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>1. Servicios en línea]</w:t>
                      </w:r>
                    </w:p>
                  </w:txbxContent>
                </v:textbox>
              </v:shape>
            </w:pict>
          </mc:Fallback>
        </mc:AlternateContent>
      </w:r>
      <w:r w:rsidRPr="000D1EE3">
        <w:rPr>
          <w:rFonts w:ascii="Chaparral Pro" w:hAnsi="Chaparral Pro"/>
          <w:color w:val="595959" w:themeColor="text1" w:themeTint="A6"/>
          <w:sz w:val="48"/>
          <w:szCs w:val="48"/>
        </w:rPr>
        <w:t>HISTÓRICO</w:t>
      </w:r>
    </w:p>
    <w:p w:rsidR="000D1EE3" w:rsidRPr="000D1EE3" w:rsidRDefault="000D1EE3" w:rsidP="000D1EE3">
      <w:pPr>
        <w:jc w:val="right"/>
        <w:rPr>
          <w:rFonts w:ascii="Chaparral Pro" w:hAnsi="Chaparral Pro"/>
          <w:b/>
          <w:color w:val="1F497D" w:themeColor="text2"/>
          <w:sz w:val="36"/>
          <w:szCs w:val="36"/>
        </w:rPr>
      </w:pPr>
    </w:p>
    <w:p w:rsidR="004841B3" w:rsidRDefault="004841B3" w:rsidP="000D1EE3">
      <w:pPr>
        <w:rPr>
          <w:rFonts w:ascii="Chaparral Pro" w:hAnsi="Chaparral Pro"/>
          <w:b/>
          <w:color w:val="595959" w:themeColor="text1" w:themeTint="A6"/>
          <w:sz w:val="32"/>
          <w:szCs w:val="32"/>
          <w:u w:val="single"/>
        </w:rPr>
      </w:pPr>
    </w:p>
    <w:p w:rsidR="000D1EE3" w:rsidRPr="000D1EE3" w:rsidRDefault="000D1EE3" w:rsidP="000D1EE3">
      <w:r w:rsidRPr="000D1EE3">
        <w:rPr>
          <w:rFonts w:ascii="Chaparral Pro" w:hAnsi="Chaparral Pro"/>
          <w:b/>
          <w:color w:val="595959" w:themeColor="text1" w:themeTint="A6"/>
          <w:sz w:val="32"/>
          <w:szCs w:val="32"/>
          <w:u w:val="single"/>
        </w:rPr>
        <w:t>Visitas al sitio web</w:t>
      </w: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43D536" wp14:editId="54576590">
                <wp:simplePos x="0" y="0"/>
                <wp:positionH relativeFrom="column">
                  <wp:posOffset>-41910</wp:posOffset>
                </wp:positionH>
                <wp:positionV relativeFrom="paragraph">
                  <wp:posOffset>436880</wp:posOffset>
                </wp:positionV>
                <wp:extent cx="3381375" cy="1015365"/>
                <wp:effectExtent l="0" t="0" r="0" b="0"/>
                <wp:wrapNone/>
                <wp:docPr id="6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4422C" w:rsidRPr="00F94E94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94E94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Atención en línea FSV</w:t>
                            </w:r>
                          </w:p>
                          <w:p w:rsidR="00D4422C" w:rsidRPr="00F94E94" w:rsidRDefault="00C50FBF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7F09F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OCTUBRE</w:t>
                            </w:r>
                            <w:r w:rsidR="00D83316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D4422C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- </w:t>
                            </w:r>
                            <w:r w:rsidR="007F09F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DICIE</w:t>
                            </w:r>
                            <w:r w:rsidR="00077FD0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MBRE</w:t>
                            </w:r>
                            <w:r w:rsidR="002C19E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D4422C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201</w:t>
                            </w:r>
                            <w:r w:rsidR="007813F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6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43D536" id="6 CuadroTexto" o:spid="_x0000_s1027" type="#_x0000_t202" style="position:absolute;margin-left:-3.3pt;margin-top:34.4pt;width:266.25pt;height:79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" filled="f" stroked="f">
                <v:textbox style="mso-fit-shape-to-text:t">
                  <w:txbxContent>
                    <w:p w:rsidR="00D4422C" w:rsidRPr="00F94E94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94E94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Atención en línea FSV</w:t>
                      </w:r>
                    </w:p>
                    <w:p w:rsidR="00D4422C" w:rsidRPr="00F94E94" w:rsidRDefault="00C50FBF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7F09F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OCTUBRE</w:t>
                      </w:r>
                      <w:r w:rsidR="00D83316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D4422C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- </w:t>
                      </w:r>
                      <w:r w:rsidR="007F09F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DICIE</w:t>
                      </w:r>
                      <w:r w:rsidR="00077FD0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MBRE</w:t>
                      </w:r>
                      <w:r w:rsidR="002C19E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D4422C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201</w:t>
                      </w:r>
                      <w:r w:rsidR="007813F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FE76BF" w:rsidRDefault="000D1EE3" w:rsidP="000D1EE3">
      <w:pPr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E02333" wp14:editId="2CB325DC">
                <wp:simplePos x="0" y="0"/>
                <wp:positionH relativeFrom="column">
                  <wp:posOffset>2395855</wp:posOffset>
                </wp:positionH>
                <wp:positionV relativeFrom="paragraph">
                  <wp:posOffset>150799</wp:posOffset>
                </wp:positionV>
                <wp:extent cx="1266825" cy="0"/>
                <wp:effectExtent l="0" t="76200" r="28575" b="11430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5742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9 Conector recto de flecha" o:spid="_x0000_s1026" type="#_x0000_t32" style="position:absolute;margin-left:188.65pt;margin-top:11.85pt;width:99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" strokecolor="#4a7ebb">
                <v:stroke endarrow="open"/>
              </v:shape>
            </w:pict>
          </mc:Fallback>
        </mc:AlternateContent>
      </w:r>
      <w:r w:rsidRPr="000D1EE3">
        <w:rPr>
          <w:bCs/>
          <w:color w:val="595959" w:themeColor="text1" w:themeTint="A6"/>
          <w:lang w:val="es-ES_tradnl"/>
        </w:rPr>
        <w:t xml:space="preserve">                                                                                                                                </w:t>
      </w:r>
      <w:r w:rsidR="007F09FF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81,255</w:t>
      </w:r>
      <w:r w:rsidR="009148B6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</w:t>
      </w:r>
    </w:p>
    <w:p w:rsidR="000D1EE3" w:rsidRPr="000D1EE3" w:rsidRDefault="00FE76BF" w:rsidP="00FE76BF">
      <w:pPr>
        <w:ind w:left="5664" w:firstLine="708"/>
        <w:rPr>
          <w:bCs/>
          <w:color w:val="595959" w:themeColor="text1" w:themeTint="A6"/>
          <w:lang w:val="es-ES_tradnl"/>
        </w:rPr>
      </w:pPr>
      <w:r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Total de </w:t>
      </w:r>
      <w:r w:rsidR="000D1EE3" w:rsidRPr="000D1EE3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visitas</w:t>
      </w:r>
    </w:p>
    <w:p w:rsidR="000D1EE3" w:rsidRPr="000D1EE3" w:rsidRDefault="000D1EE3" w:rsidP="000D1EE3">
      <w:pPr>
        <w:spacing w:after="0" w:line="240" w:lineRule="auto"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5548BC" w:rsidRPr="005548BC" w:rsidRDefault="005548BC" w:rsidP="005548BC">
      <w:pPr>
        <w:ind w:left="720"/>
        <w:contextualSpacing/>
        <w:rPr>
          <w:bCs/>
          <w:color w:val="595959" w:themeColor="text1" w:themeTint="A6"/>
        </w:rPr>
      </w:pPr>
    </w:p>
    <w:p w:rsidR="000D1EE3" w:rsidRPr="004841B3" w:rsidRDefault="00A214B6" w:rsidP="005C13FE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>
        <w:rPr>
          <w:b/>
          <w:bCs/>
          <w:color w:val="595959" w:themeColor="text1" w:themeTint="A6"/>
          <w:sz w:val="24"/>
          <w:lang w:val="es-ES_tradnl"/>
        </w:rPr>
        <w:t xml:space="preserve">Un promedio de </w:t>
      </w:r>
      <w:r w:rsidR="007F09FF">
        <w:rPr>
          <w:b/>
          <w:bCs/>
          <w:color w:val="595959" w:themeColor="text1" w:themeTint="A6"/>
          <w:sz w:val="24"/>
          <w:lang w:val="es-ES_tradnl"/>
        </w:rPr>
        <w:t>27,085</w:t>
      </w:r>
      <w:r w:rsidR="000D1EE3" w:rsidRPr="004841B3">
        <w:rPr>
          <w:bCs/>
          <w:color w:val="595959" w:themeColor="text1" w:themeTint="A6"/>
          <w:sz w:val="24"/>
          <w:lang w:val="es-ES_tradnl"/>
        </w:rPr>
        <w:t xml:space="preserve"> visitas mensuales</w:t>
      </w:r>
      <w:r w:rsidR="002B09C6" w:rsidRPr="004841B3">
        <w:rPr>
          <w:bCs/>
          <w:color w:val="595959" w:themeColor="text1" w:themeTint="A6"/>
          <w:sz w:val="24"/>
          <w:lang w:val="es-ES_tradnl"/>
        </w:rPr>
        <w:t xml:space="preserve"> en el sitio web del FSV</w:t>
      </w:r>
    </w:p>
    <w:p w:rsidR="002F562C" w:rsidRPr="004841B3" w:rsidRDefault="000D1EE3" w:rsidP="005C13FE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4841B3">
        <w:rPr>
          <w:b/>
          <w:bCs/>
          <w:color w:val="595959" w:themeColor="text1" w:themeTint="A6"/>
          <w:sz w:val="24"/>
          <w:lang w:val="es-ES_tradnl"/>
        </w:rPr>
        <w:t>Estas visitas</w:t>
      </w:r>
      <w:r w:rsidRPr="004841B3">
        <w:rPr>
          <w:bCs/>
          <w:color w:val="595959" w:themeColor="text1" w:themeTint="A6"/>
          <w:sz w:val="24"/>
          <w:lang w:val="es-ES_tradnl"/>
        </w:rPr>
        <w:t xml:space="preserve"> tienen un promedio de </w:t>
      </w:r>
      <w:r w:rsidR="00C015FE">
        <w:rPr>
          <w:bCs/>
          <w:color w:val="595959" w:themeColor="text1" w:themeTint="A6"/>
          <w:sz w:val="24"/>
          <w:lang w:val="es-ES_tradnl"/>
        </w:rPr>
        <w:t>3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</w:t>
      </w:r>
      <w:r w:rsidRPr="00E13D06">
        <w:rPr>
          <w:bCs/>
          <w:color w:val="595959" w:themeColor="text1" w:themeTint="A6"/>
          <w:sz w:val="24"/>
          <w:lang w:val="es-ES_tradnl"/>
        </w:rPr>
        <w:t>minutos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con </w:t>
      </w:r>
      <w:r w:rsidR="007F09FF">
        <w:rPr>
          <w:bCs/>
          <w:color w:val="595959" w:themeColor="text1" w:themeTint="A6"/>
          <w:sz w:val="24"/>
          <w:lang w:val="es-ES_tradnl"/>
        </w:rPr>
        <w:t>43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segundos</w:t>
      </w:r>
      <w:r w:rsidRPr="002D22E6">
        <w:rPr>
          <w:bCs/>
          <w:color w:val="FF0000"/>
          <w:sz w:val="24"/>
          <w:lang w:val="es-ES_tradnl"/>
        </w:rPr>
        <w:t xml:space="preserve"> </w:t>
      </w:r>
      <w:r w:rsidRPr="004841B3">
        <w:rPr>
          <w:bCs/>
          <w:color w:val="595959" w:themeColor="text1" w:themeTint="A6"/>
          <w:sz w:val="24"/>
          <w:lang w:val="es-ES_tradnl"/>
        </w:rPr>
        <w:t>en el sitio</w:t>
      </w:r>
      <w:r w:rsidR="005C13FE">
        <w:rPr>
          <w:bCs/>
          <w:color w:val="595959" w:themeColor="text1" w:themeTint="A6"/>
          <w:sz w:val="24"/>
          <w:lang w:val="es-ES_tradnl"/>
        </w:rPr>
        <w:t>,</w:t>
      </w:r>
      <w:r w:rsidRPr="004841B3">
        <w:rPr>
          <w:bCs/>
          <w:color w:val="595959" w:themeColor="text1" w:themeTint="A6"/>
          <w:sz w:val="24"/>
          <w:lang w:val="es-ES_tradnl"/>
        </w:rPr>
        <w:t xml:space="preserve"> lo que evidencia que el cliente realiza transacciones y consultas. </w:t>
      </w:r>
    </w:p>
    <w:p w:rsidR="00C168E5" w:rsidRPr="000F3E24" w:rsidRDefault="00DA181A" w:rsidP="005C13FE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0F3E24">
        <w:rPr>
          <w:b/>
          <w:bCs/>
          <w:color w:val="595959" w:themeColor="text1" w:themeTint="A6"/>
          <w:sz w:val="24"/>
          <w:lang w:val="es-ES_tradnl"/>
        </w:rPr>
        <w:t>El</w:t>
      </w:r>
      <w:r w:rsidR="004C64E7" w:rsidRPr="000F3E24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7F09FF">
        <w:rPr>
          <w:b/>
          <w:bCs/>
          <w:color w:val="595959" w:themeColor="text1" w:themeTint="A6"/>
          <w:sz w:val="24"/>
          <w:lang w:val="es-ES_tradnl"/>
        </w:rPr>
        <w:t>58</w:t>
      </w:r>
      <w:r w:rsidR="00E13D06" w:rsidRPr="000F3E24">
        <w:rPr>
          <w:b/>
          <w:bCs/>
          <w:color w:val="595959" w:themeColor="text1" w:themeTint="A6"/>
          <w:sz w:val="24"/>
          <w:lang w:val="es-ES_tradnl"/>
        </w:rPr>
        <w:t>.</w:t>
      </w:r>
      <w:r w:rsidR="007F09FF">
        <w:rPr>
          <w:b/>
          <w:bCs/>
          <w:color w:val="595959" w:themeColor="text1" w:themeTint="A6"/>
          <w:sz w:val="24"/>
          <w:lang w:val="es-ES_tradnl"/>
        </w:rPr>
        <w:t>29</w:t>
      </w:r>
      <w:r w:rsidR="000D1EE3" w:rsidRPr="000F3E24">
        <w:rPr>
          <w:b/>
          <w:bCs/>
          <w:color w:val="595959" w:themeColor="text1" w:themeTint="A6"/>
          <w:sz w:val="24"/>
          <w:lang w:val="es-ES_tradnl"/>
        </w:rPr>
        <w:t>%</w:t>
      </w:r>
      <w:r w:rsidR="000D1EE3" w:rsidRPr="000F3E24">
        <w:rPr>
          <w:b/>
          <w:bCs/>
          <w:color w:val="FF0000"/>
          <w:sz w:val="24"/>
          <w:lang w:val="es-ES_tradnl"/>
        </w:rPr>
        <w:t xml:space="preserve"> </w:t>
      </w:r>
      <w:r w:rsidR="000D1EE3" w:rsidRPr="000F3E24">
        <w:rPr>
          <w:b/>
          <w:bCs/>
          <w:color w:val="595959" w:themeColor="text1" w:themeTint="A6"/>
          <w:sz w:val="24"/>
          <w:lang w:val="es-ES_tradnl"/>
        </w:rPr>
        <w:t>de visitas</w:t>
      </w:r>
      <w:r w:rsidR="000D1EE3" w:rsidRPr="000F3E24">
        <w:rPr>
          <w:bCs/>
          <w:color w:val="595959" w:themeColor="text1" w:themeTint="A6"/>
          <w:sz w:val="24"/>
          <w:lang w:val="es-ES_tradnl"/>
        </w:rPr>
        <w:t xml:space="preserve"> son clientes nuevos y</w:t>
      </w:r>
      <w:r w:rsidR="005548BC" w:rsidRPr="000F3E24">
        <w:rPr>
          <w:bCs/>
          <w:color w:val="595959" w:themeColor="text1" w:themeTint="A6"/>
          <w:sz w:val="24"/>
          <w:lang w:val="es-ES_tradnl"/>
        </w:rPr>
        <w:t>, de</w:t>
      </w:r>
      <w:r w:rsidR="00FE76BF" w:rsidRPr="000F3E24">
        <w:rPr>
          <w:bCs/>
          <w:color w:val="595959" w:themeColor="text1" w:themeTint="A6"/>
          <w:sz w:val="24"/>
          <w:lang w:val="es-ES_tradnl"/>
        </w:rPr>
        <w:t>l total de visitas</w:t>
      </w:r>
      <w:r w:rsidR="005548BC" w:rsidRPr="000F3E24">
        <w:rPr>
          <w:bCs/>
          <w:color w:val="595959" w:themeColor="text1" w:themeTint="A6"/>
          <w:sz w:val="24"/>
          <w:lang w:val="es-ES_tradnl"/>
        </w:rPr>
        <w:t>,</w:t>
      </w:r>
      <w:r w:rsidR="000D1EE3" w:rsidRPr="000F3E24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847030" w:rsidRPr="000F3E24">
        <w:rPr>
          <w:b/>
          <w:bCs/>
          <w:color w:val="595959" w:themeColor="text1" w:themeTint="A6"/>
          <w:sz w:val="24"/>
          <w:lang w:val="es-ES_tradnl"/>
        </w:rPr>
        <w:t>1</w:t>
      </w:r>
      <w:r w:rsidR="007F09FF">
        <w:rPr>
          <w:b/>
          <w:bCs/>
          <w:color w:val="595959" w:themeColor="text1" w:themeTint="A6"/>
          <w:sz w:val="24"/>
          <w:lang w:val="es-ES_tradnl"/>
        </w:rPr>
        <w:t>1</w:t>
      </w:r>
      <w:r w:rsidR="002C19EF" w:rsidRPr="000F3E24">
        <w:rPr>
          <w:b/>
          <w:bCs/>
          <w:color w:val="595959" w:themeColor="text1" w:themeTint="A6"/>
          <w:sz w:val="24"/>
          <w:lang w:val="es-ES_tradnl"/>
        </w:rPr>
        <w:t>,</w:t>
      </w:r>
      <w:r w:rsidR="007F09FF">
        <w:rPr>
          <w:b/>
          <w:bCs/>
          <w:color w:val="595959" w:themeColor="text1" w:themeTint="A6"/>
          <w:sz w:val="24"/>
          <w:lang w:val="es-ES_tradnl"/>
        </w:rPr>
        <w:t>803</w:t>
      </w:r>
      <w:r w:rsidR="00E43DF1" w:rsidRPr="000F3E24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C168E5" w:rsidRPr="000F3E24">
        <w:rPr>
          <w:b/>
          <w:bCs/>
          <w:color w:val="595959" w:themeColor="text1" w:themeTint="A6"/>
          <w:sz w:val="24"/>
          <w:lang w:val="es-ES_tradnl"/>
        </w:rPr>
        <w:t>han sido de</w:t>
      </w:r>
      <w:r w:rsidR="000D1EE3" w:rsidRPr="000F3E24">
        <w:rPr>
          <w:b/>
          <w:bCs/>
          <w:color w:val="595959" w:themeColor="text1" w:themeTint="A6"/>
          <w:sz w:val="24"/>
        </w:rPr>
        <w:t xml:space="preserve"> salvadoreños en el exterior </w:t>
      </w:r>
      <w:r w:rsidR="005548BC" w:rsidRPr="000F3E24">
        <w:rPr>
          <w:b/>
          <w:bCs/>
          <w:color w:val="595959" w:themeColor="text1" w:themeTint="A6"/>
          <w:sz w:val="24"/>
        </w:rPr>
        <w:t xml:space="preserve">que consultan </w:t>
      </w:r>
      <w:r w:rsidR="000D1EE3" w:rsidRPr="000F3E24">
        <w:rPr>
          <w:bCs/>
          <w:color w:val="595959" w:themeColor="text1" w:themeTint="A6"/>
          <w:sz w:val="24"/>
        </w:rPr>
        <w:t>de</w:t>
      </w:r>
      <w:r w:rsidR="00C168E5" w:rsidRPr="000F3E24">
        <w:rPr>
          <w:bCs/>
          <w:color w:val="595959" w:themeColor="text1" w:themeTint="A6"/>
          <w:sz w:val="24"/>
        </w:rPr>
        <w:t>sde</w:t>
      </w:r>
      <w:r w:rsidR="00B50DDF" w:rsidRPr="000F3E24">
        <w:rPr>
          <w:bCs/>
          <w:color w:val="595959" w:themeColor="text1" w:themeTint="A6"/>
          <w:sz w:val="24"/>
        </w:rPr>
        <w:t xml:space="preserve"> </w:t>
      </w:r>
      <w:r w:rsidR="00847030" w:rsidRPr="000F3E24">
        <w:rPr>
          <w:bCs/>
          <w:color w:val="595959" w:themeColor="text1" w:themeTint="A6"/>
          <w:sz w:val="24"/>
        </w:rPr>
        <w:t>9</w:t>
      </w:r>
      <w:r w:rsidR="00B50DDF" w:rsidRPr="000F3E24">
        <w:rPr>
          <w:bCs/>
          <w:color w:val="595959" w:themeColor="text1" w:themeTint="A6"/>
          <w:sz w:val="24"/>
        </w:rPr>
        <w:t>1</w:t>
      </w:r>
      <w:r w:rsidR="000D1EE3" w:rsidRPr="000F3E24">
        <w:rPr>
          <w:bCs/>
          <w:color w:val="595959" w:themeColor="text1" w:themeTint="A6"/>
          <w:sz w:val="24"/>
        </w:rPr>
        <w:t xml:space="preserve"> países</w:t>
      </w:r>
      <w:r w:rsidR="005548BC" w:rsidRPr="000F3E24">
        <w:rPr>
          <w:bCs/>
          <w:color w:val="595959" w:themeColor="text1" w:themeTint="A6"/>
          <w:sz w:val="24"/>
        </w:rPr>
        <w:t>,</w:t>
      </w:r>
      <w:r w:rsidR="000D1EE3" w:rsidRPr="000F3E24">
        <w:rPr>
          <w:bCs/>
          <w:color w:val="595959" w:themeColor="text1" w:themeTint="A6"/>
          <w:sz w:val="24"/>
        </w:rPr>
        <w:t xml:space="preserve"> entre los </w:t>
      </w:r>
      <w:r w:rsidR="005548BC" w:rsidRPr="000F3E24">
        <w:rPr>
          <w:bCs/>
          <w:color w:val="595959" w:themeColor="text1" w:themeTint="A6"/>
          <w:sz w:val="24"/>
        </w:rPr>
        <w:t>que</w:t>
      </w:r>
      <w:r w:rsidR="000D1EE3" w:rsidRPr="000F3E24">
        <w:rPr>
          <w:bCs/>
          <w:color w:val="595959" w:themeColor="text1" w:themeTint="A6"/>
          <w:sz w:val="24"/>
        </w:rPr>
        <w:t xml:space="preserve"> se detallan los de mayor procedencia</w:t>
      </w:r>
      <w:r w:rsidR="005548BC" w:rsidRPr="000F3E24">
        <w:rPr>
          <w:bCs/>
          <w:color w:val="595959" w:themeColor="text1" w:themeTint="A6"/>
          <w:sz w:val="24"/>
        </w:rPr>
        <w:t>:</w:t>
      </w:r>
      <w:r w:rsidR="000D1EE3" w:rsidRPr="000F3E24">
        <w:rPr>
          <w:bCs/>
          <w:color w:val="595959" w:themeColor="text1" w:themeTint="A6"/>
          <w:sz w:val="24"/>
        </w:rPr>
        <w:t xml:space="preserve"> </w:t>
      </w:r>
      <w:r w:rsidR="00C168E5" w:rsidRPr="000F3E24">
        <w:rPr>
          <w:bCs/>
          <w:color w:val="595959" w:themeColor="text1" w:themeTint="A6"/>
          <w:sz w:val="24"/>
        </w:rPr>
        <w:t xml:space="preserve">Estados Unidos el </w:t>
      </w:r>
      <w:r w:rsidR="00F17A4F">
        <w:rPr>
          <w:bCs/>
          <w:color w:val="595959" w:themeColor="text1" w:themeTint="A6"/>
          <w:sz w:val="24"/>
        </w:rPr>
        <w:t>8.02</w:t>
      </w:r>
      <w:r w:rsidR="00C168E5" w:rsidRPr="000F3E24">
        <w:rPr>
          <w:bCs/>
          <w:color w:val="595959" w:themeColor="text1" w:themeTint="A6"/>
          <w:sz w:val="24"/>
        </w:rPr>
        <w:t xml:space="preserve">%, </w:t>
      </w:r>
      <w:r w:rsidR="00847030" w:rsidRPr="000F3E24">
        <w:rPr>
          <w:bCs/>
          <w:color w:val="595959" w:themeColor="text1" w:themeTint="A6"/>
          <w:sz w:val="24"/>
        </w:rPr>
        <w:t xml:space="preserve">México el </w:t>
      </w:r>
      <w:r w:rsidR="00E36ECB" w:rsidRPr="000F3E24">
        <w:rPr>
          <w:bCs/>
          <w:color w:val="595959" w:themeColor="text1" w:themeTint="A6"/>
          <w:sz w:val="24"/>
        </w:rPr>
        <w:t>1</w:t>
      </w:r>
      <w:r w:rsidR="00847030" w:rsidRPr="000F3E24">
        <w:rPr>
          <w:bCs/>
          <w:color w:val="595959" w:themeColor="text1" w:themeTint="A6"/>
          <w:sz w:val="24"/>
        </w:rPr>
        <w:t>.</w:t>
      </w:r>
      <w:r w:rsidR="00F17A4F">
        <w:rPr>
          <w:bCs/>
          <w:color w:val="595959" w:themeColor="text1" w:themeTint="A6"/>
          <w:sz w:val="24"/>
        </w:rPr>
        <w:t>51</w:t>
      </w:r>
      <w:r w:rsidR="00847030" w:rsidRPr="000F3E24">
        <w:rPr>
          <w:bCs/>
          <w:color w:val="595959" w:themeColor="text1" w:themeTint="A6"/>
          <w:sz w:val="24"/>
        </w:rPr>
        <w:t xml:space="preserve">%, </w:t>
      </w:r>
      <w:r w:rsidR="000F3E24" w:rsidRPr="000F3E24">
        <w:rPr>
          <w:bCs/>
          <w:color w:val="595959" w:themeColor="text1" w:themeTint="A6"/>
          <w:sz w:val="24"/>
        </w:rPr>
        <w:t>Colombia 0.6</w:t>
      </w:r>
      <w:r w:rsidR="00F17A4F">
        <w:rPr>
          <w:bCs/>
          <w:color w:val="595959" w:themeColor="text1" w:themeTint="A6"/>
          <w:sz w:val="24"/>
        </w:rPr>
        <w:t>2</w:t>
      </w:r>
      <w:r w:rsidR="00E36ECB" w:rsidRPr="000F3E24">
        <w:rPr>
          <w:bCs/>
          <w:color w:val="595959" w:themeColor="text1" w:themeTint="A6"/>
          <w:sz w:val="24"/>
        </w:rPr>
        <w:t xml:space="preserve">%, </w:t>
      </w:r>
      <w:r w:rsidR="00E13D06" w:rsidRPr="000F3E24">
        <w:rPr>
          <w:bCs/>
          <w:color w:val="595959" w:themeColor="text1" w:themeTint="A6"/>
          <w:sz w:val="24"/>
        </w:rPr>
        <w:t>España</w:t>
      </w:r>
      <w:r w:rsidR="00E36ECB" w:rsidRPr="000F3E24">
        <w:rPr>
          <w:bCs/>
          <w:color w:val="595959" w:themeColor="text1" w:themeTint="A6"/>
          <w:sz w:val="24"/>
        </w:rPr>
        <w:t xml:space="preserve"> el 0.</w:t>
      </w:r>
      <w:r w:rsidR="00F17A4F">
        <w:rPr>
          <w:bCs/>
          <w:color w:val="595959" w:themeColor="text1" w:themeTint="A6"/>
          <w:sz w:val="24"/>
        </w:rPr>
        <w:t>40</w:t>
      </w:r>
      <w:r w:rsidR="00E36ECB" w:rsidRPr="000F3E24">
        <w:rPr>
          <w:bCs/>
          <w:color w:val="595959" w:themeColor="text1" w:themeTint="A6"/>
          <w:sz w:val="24"/>
        </w:rPr>
        <w:t xml:space="preserve">%, </w:t>
      </w:r>
      <w:r w:rsidR="00F17A4F">
        <w:rPr>
          <w:bCs/>
          <w:color w:val="595959" w:themeColor="text1" w:themeTint="A6"/>
          <w:sz w:val="24"/>
        </w:rPr>
        <w:t>Canadá 0.36</w:t>
      </w:r>
      <w:r w:rsidR="000F3E24" w:rsidRPr="000F3E24">
        <w:rPr>
          <w:bCs/>
          <w:color w:val="595959" w:themeColor="text1" w:themeTint="A6"/>
          <w:sz w:val="24"/>
        </w:rPr>
        <w:t xml:space="preserve">% </w:t>
      </w:r>
      <w:r w:rsidR="00F17A4F">
        <w:rPr>
          <w:bCs/>
          <w:color w:val="595959" w:themeColor="text1" w:themeTint="A6"/>
          <w:sz w:val="24"/>
        </w:rPr>
        <w:t>Guatemala</w:t>
      </w:r>
      <w:r w:rsidR="00E36ECB" w:rsidRPr="000F3E24">
        <w:rPr>
          <w:bCs/>
          <w:color w:val="595959" w:themeColor="text1" w:themeTint="A6"/>
          <w:sz w:val="24"/>
        </w:rPr>
        <w:t xml:space="preserve"> 0.</w:t>
      </w:r>
      <w:r w:rsidR="000F3E24">
        <w:rPr>
          <w:bCs/>
          <w:color w:val="595959" w:themeColor="text1" w:themeTint="A6"/>
          <w:sz w:val="24"/>
        </w:rPr>
        <w:t>3</w:t>
      </w:r>
      <w:r w:rsidR="00F17A4F">
        <w:rPr>
          <w:bCs/>
          <w:color w:val="595959" w:themeColor="text1" w:themeTint="A6"/>
          <w:sz w:val="24"/>
        </w:rPr>
        <w:t>3</w:t>
      </w:r>
      <w:r w:rsidR="00E36ECB" w:rsidRPr="000F3E24">
        <w:rPr>
          <w:bCs/>
          <w:color w:val="595959" w:themeColor="text1" w:themeTint="A6"/>
          <w:sz w:val="24"/>
        </w:rPr>
        <w:t xml:space="preserve">%, </w:t>
      </w:r>
      <w:r w:rsidR="00E13D06" w:rsidRPr="000F3E24">
        <w:rPr>
          <w:bCs/>
          <w:color w:val="595959" w:themeColor="text1" w:themeTint="A6"/>
          <w:sz w:val="24"/>
        </w:rPr>
        <w:t>Perú 0.</w:t>
      </w:r>
      <w:r w:rsidR="00F17A4F">
        <w:rPr>
          <w:bCs/>
          <w:color w:val="595959" w:themeColor="text1" w:themeTint="A6"/>
          <w:sz w:val="24"/>
        </w:rPr>
        <w:t>28</w:t>
      </w:r>
      <w:r w:rsidR="00E1763B" w:rsidRPr="000F3E24">
        <w:rPr>
          <w:bCs/>
          <w:color w:val="595959" w:themeColor="text1" w:themeTint="A6"/>
          <w:sz w:val="24"/>
        </w:rPr>
        <w:t xml:space="preserve">%, </w:t>
      </w:r>
      <w:r w:rsidR="00F17A4F">
        <w:rPr>
          <w:bCs/>
          <w:color w:val="595959" w:themeColor="text1" w:themeTint="A6"/>
          <w:sz w:val="24"/>
        </w:rPr>
        <w:t>Argentina 0.23</w:t>
      </w:r>
      <w:r w:rsidR="000F3E24">
        <w:rPr>
          <w:bCs/>
          <w:color w:val="595959" w:themeColor="text1" w:themeTint="A6"/>
          <w:sz w:val="24"/>
        </w:rPr>
        <w:t>%</w:t>
      </w:r>
      <w:r w:rsidR="0062666F">
        <w:rPr>
          <w:bCs/>
          <w:color w:val="595959" w:themeColor="text1" w:themeTint="A6"/>
          <w:sz w:val="24"/>
        </w:rPr>
        <w:t>,</w:t>
      </w:r>
      <w:r w:rsidR="000F3E24">
        <w:rPr>
          <w:bCs/>
          <w:color w:val="595959" w:themeColor="text1" w:themeTint="A6"/>
          <w:sz w:val="24"/>
        </w:rPr>
        <w:t xml:space="preserve"> </w:t>
      </w:r>
      <w:r w:rsidR="00CD2EAD" w:rsidRPr="000F3E24">
        <w:rPr>
          <w:bCs/>
          <w:color w:val="595959" w:themeColor="text1" w:themeTint="A6"/>
          <w:sz w:val="24"/>
        </w:rPr>
        <w:t>entre otros.</w:t>
      </w:r>
    </w:p>
    <w:p w:rsidR="005D39FF" w:rsidRPr="00D04A77" w:rsidRDefault="005D39FF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5D39FF" w:rsidRDefault="005548BC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5963CB" wp14:editId="545647AC">
                <wp:simplePos x="0" y="0"/>
                <wp:positionH relativeFrom="column">
                  <wp:posOffset>136415</wp:posOffset>
                </wp:positionH>
                <wp:positionV relativeFrom="paragraph">
                  <wp:posOffset>186910</wp:posOffset>
                </wp:positionV>
                <wp:extent cx="6162040" cy="1065475"/>
                <wp:effectExtent l="0" t="0" r="0" b="0"/>
                <wp:wrapNone/>
                <wp:docPr id="11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040" cy="1065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3789" w:rsidRDefault="00D4422C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F94E94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VISITAS DESDE DISPOSITIVOS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MÓVILES:</w:t>
                            </w:r>
                            <w:r w:rsidRPr="00F94E94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5D39FF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     </w:t>
                            </w:r>
                            <w:r w:rsidR="0003651B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D81110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38,207</w:t>
                            </w:r>
                          </w:p>
                          <w:p w:rsidR="005D39FF" w:rsidRPr="00F63E5C" w:rsidRDefault="00D83316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(</w:t>
                            </w:r>
                            <w:r w:rsidR="000309E6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2,370</w:t>
                            </w:r>
                            <w:r w:rsidR="00E36ECB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537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desde tablets</w:t>
                            </w:r>
                            <w:r w:rsidR="007669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y </w:t>
                            </w:r>
                            <w:r w:rsidR="000309E6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35,837</w:t>
                            </w:r>
                            <w:r w:rsidR="00E36ECB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7066A1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desde </w:t>
                            </w:r>
                            <w:r w:rsidR="007669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celulares</w:t>
                            </w:r>
                            <w:r w:rsidR="006537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)</w:t>
                            </w:r>
                            <w:r w:rsidR="005C271E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</w:t>
                            </w:r>
                          </w:p>
                          <w:p w:rsidR="00F63E5C" w:rsidRDefault="00F63E5C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:rsidR="005D39FF" w:rsidRPr="00C168E5" w:rsidRDefault="00F63E5C" w:rsidP="005D39FF">
                            <w:p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PRECALIFICACIONES EXPRÉS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:</w:t>
                            </w:r>
                            <w:r w:rsidR="005D39FF" w:rsidRPr="00CF3D8D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     </w:t>
                            </w:r>
                            <w:r w:rsidR="005D39FF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</w:t>
                            </w:r>
                            <w:r w:rsidR="005D39FF" w:rsidRPr="00CF3D8D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4106BF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F5EF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910F6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309E6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2.119</w:t>
                            </w:r>
                          </w:p>
                          <w:p w:rsidR="00D4422C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:rsidR="00D4422C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:rsidR="00D4422C" w:rsidRPr="00F94E94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963CB" id="_x0000_s1028" type="#_x0000_t202" style="position:absolute;margin-left:10.75pt;margin-top:14.7pt;width:485.2pt;height:8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" filled="f" stroked="f">
                <v:textbox>
                  <w:txbxContent>
                    <w:p w:rsidR="00653789" w:rsidRDefault="00D4422C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F94E94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VISITAS DESDE DISPOSITIVOS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MÓVILES:</w:t>
                      </w:r>
                      <w:r w:rsidRPr="00F94E94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5D39FF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     </w:t>
                      </w:r>
                      <w:r w:rsidR="0003651B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D81110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38,207</w:t>
                      </w:r>
                    </w:p>
                    <w:p w:rsidR="005D39FF" w:rsidRPr="00F63E5C" w:rsidRDefault="00D83316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(</w:t>
                      </w:r>
                      <w:r w:rsidR="000309E6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2,370</w:t>
                      </w:r>
                      <w:r w:rsidR="00E36ECB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6537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desde tablets</w:t>
                      </w:r>
                      <w:r w:rsidR="007669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y </w:t>
                      </w:r>
                      <w:r w:rsidR="000309E6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35,837</w:t>
                      </w:r>
                      <w:r w:rsidR="00E36ECB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7066A1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desde </w:t>
                      </w:r>
                      <w:r w:rsidR="007669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celulares</w:t>
                      </w:r>
                      <w:r w:rsidR="006537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)</w:t>
                      </w:r>
                      <w:r w:rsidR="005C271E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</w:t>
                      </w:r>
                    </w:p>
                    <w:p w:rsidR="00F63E5C" w:rsidRDefault="00F63E5C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:rsidR="005D39FF" w:rsidRPr="00C168E5" w:rsidRDefault="00F63E5C" w:rsidP="005D39FF">
                      <w:pPr>
                        <w:contextualSpacing/>
                        <w:rPr>
                          <w:b/>
                          <w:bCs/>
                        </w:rPr>
                      </w:pPr>
                      <w:r w:rsidRP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PRECALIFICACIONES EXPRÉS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:</w:t>
                      </w:r>
                      <w:r w:rsidR="005D39FF" w:rsidRPr="00CF3D8D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     </w:t>
                      </w:r>
                      <w:r w:rsidR="005D39FF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</w:t>
                      </w:r>
                      <w:r w:rsidR="005D39FF" w:rsidRPr="00CF3D8D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4106BF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CF5EF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910F6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0309E6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2.119</w:t>
                      </w:r>
                    </w:p>
                    <w:p w:rsidR="00D4422C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:rsidR="00D4422C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:rsidR="00D4422C" w:rsidRPr="00F94E94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D39FF" w:rsidRDefault="005548BC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43FB45" wp14:editId="470B59FC">
                <wp:simplePos x="0" y="0"/>
                <wp:positionH relativeFrom="column">
                  <wp:posOffset>3530600</wp:posOffset>
                </wp:positionH>
                <wp:positionV relativeFrom="paragraph">
                  <wp:posOffset>120015</wp:posOffset>
                </wp:positionV>
                <wp:extent cx="1266825" cy="0"/>
                <wp:effectExtent l="0" t="76200" r="28575" b="114300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F41422" id="12 Conector recto de flecha" o:spid="_x0000_s1026" type="#_x0000_t32" style="position:absolute;margin-left:278pt;margin-top:9.45pt;width:99.7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" strokecolor="#4a7ebb">
                <v:stroke endarrow="open"/>
              </v:shape>
            </w:pict>
          </mc:Fallback>
        </mc:AlternateContent>
      </w:r>
    </w:p>
    <w:p w:rsidR="005D39FF" w:rsidRDefault="005D39FF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5D39FF" w:rsidRDefault="005D39FF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C168E5" w:rsidRPr="00C168E5" w:rsidRDefault="00337790" w:rsidP="00C168E5">
      <w:pPr>
        <w:ind w:left="360"/>
        <w:contextualSpacing/>
        <w:rPr>
          <w:b/>
          <w:bCs/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E1EFB0" wp14:editId="76B4EC68">
                <wp:simplePos x="0" y="0"/>
                <wp:positionH relativeFrom="column">
                  <wp:posOffset>2927985</wp:posOffset>
                </wp:positionH>
                <wp:positionV relativeFrom="paragraph">
                  <wp:posOffset>76200</wp:posOffset>
                </wp:positionV>
                <wp:extent cx="1934210" cy="0"/>
                <wp:effectExtent l="0" t="76200" r="27940" b="11430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2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358B1A" id="2 Conector recto de flecha" o:spid="_x0000_s1026" type="#_x0000_t32" style="position:absolute;margin-left:230.55pt;margin-top:6pt;width:152.3pt;height: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" strokecolor="#4a7ebb">
                <v:stroke endarrow="open"/>
              </v:shape>
            </w:pict>
          </mc:Fallback>
        </mc:AlternateContent>
      </w:r>
      <w:r w:rsidR="000D1EE3" w:rsidRPr="00C168E5"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</w:t>
      </w:r>
      <w:r w:rsidR="007D235B" w:rsidRPr="00C168E5"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                    </w:t>
      </w:r>
    </w:p>
    <w:p w:rsidR="000D1EE3" w:rsidRDefault="000D1EE3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6D14C5" w:rsidRDefault="006D14C5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F9210A" w:rsidRDefault="00F9210A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F9210A" w:rsidRDefault="00F9210A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F9210A" w:rsidRDefault="00F9210A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6D14C5" w:rsidRDefault="006D14C5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0D1EE3" w:rsidRDefault="00486A23" w:rsidP="000D1EE3"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D0CA18" wp14:editId="33E5B5B0">
                <wp:simplePos x="0" y="0"/>
                <wp:positionH relativeFrom="column">
                  <wp:posOffset>188595</wp:posOffset>
                </wp:positionH>
                <wp:positionV relativeFrom="paragraph">
                  <wp:posOffset>34621</wp:posOffset>
                </wp:positionV>
                <wp:extent cx="4210050" cy="1015365"/>
                <wp:effectExtent l="0" t="0" r="0" b="0"/>
                <wp:wrapNone/>
                <wp:docPr id="13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4422C" w:rsidRPr="00486A23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486A23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SISTEMA DE CONSULTAS EN</w:t>
                            </w:r>
                          </w:p>
                          <w:p w:rsidR="00D4422C" w:rsidRPr="00222371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486A23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SITIO WEB:</w:t>
                            </w:r>
                            <w:r w:rsidRPr="00222371">
                              <w:rPr>
                                <w:rFonts w:ascii="Orator Std" w:hAnsi="Orator Std" w:cstheme="minorBidi"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E76B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formulario </w:t>
                            </w:r>
                            <w:r w:rsidR="005548BC" w:rsidRPr="00FE76B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CONTÁCTENOS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D0CA18" id="_x0000_s1029" type="#_x0000_t202" style="position:absolute;margin-left:14.85pt;margin-top:2.75pt;width:331.5pt;height:79.9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" filled="f" stroked="f">
                <v:textbox style="mso-fit-shape-to-text:t">
                  <w:txbxContent>
                    <w:p w:rsidR="00D4422C" w:rsidRPr="00486A23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486A23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SISTEMA DE CONSULTAS EN</w:t>
                      </w:r>
                    </w:p>
                    <w:p w:rsidR="00D4422C" w:rsidRPr="00222371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486A23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SITIO WEB:</w:t>
                      </w:r>
                      <w:r w:rsidRPr="00222371">
                        <w:rPr>
                          <w:rFonts w:ascii="Orator Std" w:hAnsi="Orator Std" w:cstheme="minorBidi"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Pr="00FE76B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formulario </w:t>
                      </w:r>
                      <w:r w:rsidR="005548BC" w:rsidRPr="00FE76B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CONTÁCTENOS</w:t>
                      </w:r>
                    </w:p>
                  </w:txbxContent>
                </v:textbox>
              </v:shape>
            </w:pict>
          </mc:Fallback>
        </mc:AlternateContent>
      </w:r>
    </w:p>
    <w:p w:rsidR="00486A23" w:rsidRPr="000D1EE3" w:rsidRDefault="00486A23" w:rsidP="000D1EE3"/>
    <w:p w:rsidR="00486A23" w:rsidRPr="00486A23" w:rsidRDefault="000309E6" w:rsidP="00486A23">
      <w:pPr>
        <w:numPr>
          <w:ilvl w:val="1"/>
          <w:numId w:val="2"/>
        </w:numPr>
        <w:ind w:left="1434" w:hanging="357"/>
        <w:jc w:val="both"/>
        <w:rPr>
          <w:b/>
          <w:bCs/>
          <w:color w:val="1F497D" w:themeColor="text2"/>
          <w:u w:val="single"/>
        </w:rPr>
      </w:pPr>
      <w:r>
        <w:rPr>
          <w:b/>
          <w:bCs/>
          <w:color w:val="1F497D" w:themeColor="text2"/>
          <w:u w:val="single"/>
          <w:lang w:val="es-ES_tradnl"/>
        </w:rPr>
        <w:t>De octubre</w:t>
      </w:r>
      <w:r w:rsidR="00653789">
        <w:rPr>
          <w:b/>
          <w:bCs/>
          <w:color w:val="1F497D" w:themeColor="text2"/>
          <w:u w:val="single"/>
          <w:lang w:val="es-ES_tradnl"/>
        </w:rPr>
        <w:t xml:space="preserve"> </w:t>
      </w:r>
      <w:r w:rsidR="00D25E7D">
        <w:rPr>
          <w:b/>
          <w:bCs/>
          <w:color w:val="1F497D" w:themeColor="text2"/>
          <w:u w:val="single"/>
          <w:lang w:val="es-ES_tradnl"/>
        </w:rPr>
        <w:t xml:space="preserve">a </w:t>
      </w:r>
      <w:r>
        <w:rPr>
          <w:b/>
          <w:bCs/>
          <w:color w:val="1F497D" w:themeColor="text2"/>
          <w:u w:val="single"/>
          <w:lang w:val="es-ES_tradnl"/>
        </w:rPr>
        <w:t>diciem</w:t>
      </w:r>
      <w:r w:rsidR="000F3E24">
        <w:rPr>
          <w:b/>
          <w:bCs/>
          <w:color w:val="1F497D" w:themeColor="text2"/>
          <w:u w:val="single"/>
          <w:lang w:val="es-ES_tradnl"/>
        </w:rPr>
        <w:t>bre</w:t>
      </w:r>
      <w:r w:rsidR="00B50DDF">
        <w:rPr>
          <w:b/>
          <w:bCs/>
          <w:color w:val="1F497D" w:themeColor="text2"/>
          <w:u w:val="single"/>
          <w:lang w:val="es-ES_tradnl"/>
        </w:rPr>
        <w:t xml:space="preserve"> </w:t>
      </w:r>
      <w:r w:rsidR="00E36ECB">
        <w:rPr>
          <w:b/>
          <w:bCs/>
          <w:color w:val="1F497D" w:themeColor="text2"/>
          <w:u w:val="single"/>
          <w:lang w:val="es-ES_tradnl"/>
        </w:rPr>
        <w:t xml:space="preserve">de </w:t>
      </w:r>
      <w:r w:rsidR="00D25E7D">
        <w:rPr>
          <w:b/>
          <w:bCs/>
          <w:color w:val="1F497D" w:themeColor="text2"/>
          <w:u w:val="single"/>
          <w:lang w:val="es-ES_tradnl"/>
        </w:rPr>
        <w:t>201</w:t>
      </w:r>
      <w:r w:rsidR="00E36ECB">
        <w:rPr>
          <w:b/>
          <w:bCs/>
          <w:color w:val="1F497D" w:themeColor="text2"/>
          <w:u w:val="single"/>
          <w:lang w:val="es-ES_tradnl"/>
        </w:rPr>
        <w:t>6</w:t>
      </w:r>
      <w:r w:rsidR="00D25E7D">
        <w:rPr>
          <w:b/>
          <w:bCs/>
          <w:color w:val="1F497D" w:themeColor="text2"/>
          <w:u w:val="single"/>
          <w:lang w:val="es-ES_tradnl"/>
        </w:rPr>
        <w:t xml:space="preserve">: </w:t>
      </w:r>
      <w:r w:rsidR="000D1EE3" w:rsidRPr="000D1EE3">
        <w:rPr>
          <w:b/>
          <w:bCs/>
          <w:color w:val="1F497D" w:themeColor="text2"/>
          <w:u w:val="single"/>
          <w:lang w:val="es-ES_tradnl"/>
        </w:rPr>
        <w:t xml:space="preserve">Se han atendido más </w:t>
      </w:r>
      <w:r w:rsidR="000D1EE3" w:rsidRPr="00892923">
        <w:rPr>
          <w:b/>
          <w:bCs/>
          <w:color w:val="1F497D" w:themeColor="text2"/>
          <w:u w:val="single"/>
        </w:rPr>
        <w:t xml:space="preserve">de </w:t>
      </w:r>
      <w:r w:rsidRPr="00DD1170">
        <w:rPr>
          <w:b/>
          <w:bCs/>
          <w:color w:val="1F497D" w:themeColor="text2"/>
          <w:u w:val="single"/>
          <w:lang w:val="es-ES_tradnl"/>
        </w:rPr>
        <w:t>738</w:t>
      </w:r>
      <w:r w:rsidR="00486A23" w:rsidRPr="004B16A1">
        <w:rPr>
          <w:b/>
          <w:bCs/>
          <w:color w:val="1F497D" w:themeColor="text2"/>
          <w:u w:val="single"/>
        </w:rPr>
        <w:t xml:space="preserve"> </w:t>
      </w:r>
      <w:r w:rsidR="00486A23" w:rsidRPr="00486A23">
        <w:rPr>
          <w:b/>
          <w:bCs/>
          <w:color w:val="1F497D" w:themeColor="text2"/>
          <w:u w:val="single"/>
        </w:rPr>
        <w:t>correos de consultas</w:t>
      </w:r>
      <w:r w:rsidR="00486A23">
        <w:rPr>
          <w:b/>
          <w:bCs/>
          <w:color w:val="1F497D" w:themeColor="text2"/>
          <w:u w:val="single"/>
        </w:rPr>
        <w:t xml:space="preserve">. </w:t>
      </w:r>
      <w:r w:rsidR="007D1F93">
        <w:rPr>
          <w:rFonts w:hint="eastAsia"/>
          <w:b/>
          <w:bCs/>
          <w:color w:val="1F497D" w:themeColor="text2"/>
          <w:u w:val="single"/>
          <w:lang w:val="es-ES_tradnl"/>
        </w:rPr>
        <w:t>Del 100% de las consultas</w:t>
      </w:r>
      <w:r w:rsidR="00766989" w:rsidRPr="00892923">
        <w:rPr>
          <w:b/>
          <w:bCs/>
          <w:color w:val="1F497D" w:themeColor="text2"/>
          <w:u w:val="single"/>
        </w:rPr>
        <w:t>,</w:t>
      </w:r>
      <w:r w:rsidR="007D1F93" w:rsidRPr="00892923">
        <w:rPr>
          <w:rFonts w:hint="eastAsia"/>
          <w:b/>
          <w:bCs/>
          <w:color w:val="1F497D" w:themeColor="text2"/>
          <w:u w:val="single"/>
        </w:rPr>
        <w:t xml:space="preserve"> el </w:t>
      </w:r>
      <w:r w:rsidR="00DD1170" w:rsidRPr="00DD1170">
        <w:rPr>
          <w:b/>
          <w:bCs/>
          <w:color w:val="1F497D" w:themeColor="text2"/>
          <w:u w:val="single"/>
          <w:lang w:val="es-ES_tradnl"/>
        </w:rPr>
        <w:t>86.29</w:t>
      </w:r>
      <w:r w:rsidR="00486A23" w:rsidRPr="00892923">
        <w:rPr>
          <w:rFonts w:hint="eastAsia"/>
          <w:b/>
          <w:bCs/>
          <w:color w:val="1F497D" w:themeColor="text2"/>
          <w:u w:val="single"/>
        </w:rPr>
        <w:t>% es</w:t>
      </w:r>
      <w:r w:rsidR="00486A23" w:rsidRPr="00486A23">
        <w:rPr>
          <w:rFonts w:hint="eastAsia"/>
          <w:b/>
          <w:bCs/>
          <w:color w:val="1F497D" w:themeColor="text2"/>
          <w:u w:val="single"/>
          <w:lang w:val="es-ES_tradnl"/>
        </w:rPr>
        <w:t xml:space="preserve"> para información y trámites de créditos.</w:t>
      </w:r>
    </w:p>
    <w:p w:rsidR="00FD2D09" w:rsidRDefault="00FD2D09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tbl>
      <w:tblPr>
        <w:tblW w:w="8840" w:type="dxa"/>
        <w:tblInd w:w="7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7"/>
        <w:gridCol w:w="598"/>
        <w:gridCol w:w="773"/>
        <w:gridCol w:w="728"/>
        <w:gridCol w:w="808"/>
        <w:gridCol w:w="728"/>
        <w:gridCol w:w="1948"/>
      </w:tblGrid>
      <w:tr w:rsidR="00E52AB9" w:rsidRPr="00E52AB9" w:rsidTr="00F43739">
        <w:trPr>
          <w:trHeight w:val="271"/>
        </w:trPr>
        <w:tc>
          <w:tcPr>
            <w:tcW w:w="8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86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75"/>
              <w:gridCol w:w="569"/>
              <w:gridCol w:w="499"/>
              <w:gridCol w:w="532"/>
              <w:gridCol w:w="490"/>
              <w:gridCol w:w="475"/>
              <w:gridCol w:w="636"/>
              <w:gridCol w:w="533"/>
              <w:gridCol w:w="475"/>
              <w:gridCol w:w="508"/>
              <w:gridCol w:w="475"/>
              <w:gridCol w:w="2366"/>
            </w:tblGrid>
            <w:tr w:rsidR="00DD1170" w:rsidRPr="00DD1170" w:rsidTr="00DD1170">
              <w:trPr>
                <w:trHeight w:val="320"/>
              </w:trPr>
              <w:tc>
                <w:tcPr>
                  <w:tcW w:w="8636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D1170" w:rsidRPr="00DD1170" w:rsidRDefault="00DD1170" w:rsidP="00DD117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SV"/>
                    </w:rPr>
                  </w:pPr>
                  <w:r w:rsidRPr="00DD117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SV"/>
                    </w:rPr>
                    <w:t>Sistema de consulta WEB (Contáctenos)</w:t>
                  </w:r>
                </w:p>
              </w:tc>
            </w:tr>
            <w:tr w:rsidR="00DD1170" w:rsidRPr="00DD1170" w:rsidTr="00DD1170">
              <w:trPr>
                <w:trHeight w:val="320"/>
              </w:trPr>
              <w:tc>
                <w:tcPr>
                  <w:tcW w:w="603" w:type="dxa"/>
                  <w:tcBorders>
                    <w:top w:val="nil"/>
                    <w:left w:val="single" w:sz="8" w:space="0" w:color="auto"/>
                    <w:bottom w:val="single" w:sz="8" w:space="0" w:color="4F81BD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D1170" w:rsidRPr="00DD1170" w:rsidRDefault="00DD1170" w:rsidP="00DD117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</w:pPr>
                  <w:r w:rsidRPr="00DD1170"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  <w:t>ene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8" w:space="0" w:color="4F81BD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D1170" w:rsidRPr="00DD1170" w:rsidRDefault="00DD1170" w:rsidP="00DD117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</w:pPr>
                  <w:r w:rsidRPr="00DD1170"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  <w:t>feb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single" w:sz="8" w:space="0" w:color="4F81BD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D1170" w:rsidRPr="00DD1170" w:rsidRDefault="00DD1170" w:rsidP="00DD117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</w:pPr>
                  <w:r w:rsidRPr="00DD1170"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  <w:t>mar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single" w:sz="8" w:space="0" w:color="4F81BD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D1170" w:rsidRPr="00DD1170" w:rsidRDefault="00DD1170" w:rsidP="00DD117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</w:pPr>
                  <w:r w:rsidRPr="00DD1170"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  <w:t>abr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4F81BD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D1170" w:rsidRPr="00DD1170" w:rsidRDefault="00DD1170" w:rsidP="00DD117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</w:pPr>
                  <w:r w:rsidRPr="00DD1170"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  <w:t>may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nil"/>
                    <w:bottom w:val="single" w:sz="8" w:space="0" w:color="4F81BD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D1170" w:rsidRPr="00DD1170" w:rsidRDefault="00DD1170" w:rsidP="00DD117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</w:pPr>
                  <w:r w:rsidRPr="00DD1170"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  <w:t>jun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8" w:space="0" w:color="4F81BD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D1170" w:rsidRPr="00DD1170" w:rsidRDefault="00DD1170" w:rsidP="00DD117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</w:pPr>
                  <w:r w:rsidRPr="00DD1170"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  <w:t>jul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4F81BD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D1170" w:rsidRPr="00DD1170" w:rsidRDefault="00DD1170" w:rsidP="00DD117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</w:pPr>
                  <w:r w:rsidRPr="00DD1170"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  <w:t>agost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8" w:space="0" w:color="4F81BD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D1170" w:rsidRPr="00DD1170" w:rsidRDefault="00DD1170" w:rsidP="00DD117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</w:pPr>
                  <w:r w:rsidRPr="00DD1170"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  <w:t>sept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8" w:space="0" w:color="4F81BD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D1170" w:rsidRPr="00DD1170" w:rsidRDefault="008869F6" w:rsidP="00DD117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  <w:t>o</w:t>
                  </w:r>
                  <w:r w:rsidR="00DD1170" w:rsidRPr="00DD1170"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  <w:t>ct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single" w:sz="8" w:space="0" w:color="4F81BD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D1170" w:rsidRPr="00DD1170" w:rsidRDefault="008869F6" w:rsidP="00DD117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  <w:t>n</w:t>
                  </w:r>
                  <w:r w:rsidR="00DD1170" w:rsidRPr="00DD1170"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  <w:t>ov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8" w:space="0" w:color="4F81BD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D1170" w:rsidRPr="00DD1170" w:rsidRDefault="008869F6" w:rsidP="00DD117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  <w:t>d</w:t>
                  </w:r>
                  <w:r w:rsidR="00DD1170" w:rsidRPr="00DD1170"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  <w:t>ic</w:t>
                  </w:r>
                </w:p>
              </w:tc>
              <w:tc>
                <w:tcPr>
                  <w:tcW w:w="2366" w:type="dxa"/>
                  <w:tcBorders>
                    <w:top w:val="nil"/>
                    <w:left w:val="nil"/>
                    <w:bottom w:val="single" w:sz="8" w:space="0" w:color="4F81BD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1170" w:rsidRPr="00DD1170" w:rsidRDefault="00DD1170" w:rsidP="00DD117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</w:pPr>
                  <w:r w:rsidRPr="00DD1170"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  <w:t>Total general</w:t>
                  </w:r>
                </w:p>
              </w:tc>
            </w:tr>
            <w:tr w:rsidR="00DD1170" w:rsidRPr="00DD1170" w:rsidTr="00DD1170">
              <w:trPr>
                <w:trHeight w:val="320"/>
              </w:trPr>
              <w:tc>
                <w:tcPr>
                  <w:tcW w:w="60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DCE6F1"/>
                  <w:noWrap/>
                  <w:vAlign w:val="center"/>
                  <w:hideMark/>
                </w:tcPr>
                <w:p w:rsidR="00DD1170" w:rsidRPr="00DD1170" w:rsidRDefault="00DD1170" w:rsidP="00DD117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</w:pPr>
                  <w:r w:rsidRPr="00DD1170"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  <w:t>435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CE6F1"/>
                  <w:noWrap/>
                  <w:vAlign w:val="center"/>
                  <w:hideMark/>
                </w:tcPr>
                <w:p w:rsidR="00DD1170" w:rsidRPr="00DD1170" w:rsidRDefault="00DD1170" w:rsidP="00DD117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</w:pPr>
                  <w:r w:rsidRPr="00DD1170"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  <w:t>413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CE6F1"/>
                  <w:noWrap/>
                  <w:vAlign w:val="center"/>
                  <w:hideMark/>
                </w:tcPr>
                <w:p w:rsidR="00DD1170" w:rsidRPr="00DD1170" w:rsidRDefault="00DD1170" w:rsidP="00DD117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</w:pPr>
                  <w:r w:rsidRPr="00DD1170"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  <w:t>357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CE6F1"/>
                  <w:noWrap/>
                  <w:vAlign w:val="center"/>
                  <w:hideMark/>
                </w:tcPr>
                <w:p w:rsidR="00DD1170" w:rsidRPr="00DD1170" w:rsidRDefault="00DD1170" w:rsidP="00DD117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</w:pPr>
                  <w:r w:rsidRPr="00DD1170"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  <w:t>358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CE6F1"/>
                  <w:noWrap/>
                  <w:vAlign w:val="center"/>
                  <w:hideMark/>
                </w:tcPr>
                <w:p w:rsidR="00DD1170" w:rsidRPr="00DD1170" w:rsidRDefault="00DD1170" w:rsidP="00DD117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</w:pPr>
                  <w:r w:rsidRPr="00DD1170"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  <w:t>327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CE6F1"/>
                  <w:noWrap/>
                  <w:vAlign w:val="center"/>
                  <w:hideMark/>
                </w:tcPr>
                <w:p w:rsidR="00DD1170" w:rsidRPr="00DD1170" w:rsidRDefault="00DD1170" w:rsidP="00DD117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</w:pPr>
                  <w:r w:rsidRPr="00DD1170"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  <w:t>103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CE6F1"/>
                  <w:noWrap/>
                  <w:vAlign w:val="center"/>
                  <w:hideMark/>
                </w:tcPr>
                <w:p w:rsidR="00DD1170" w:rsidRPr="00DD1170" w:rsidRDefault="00DD1170" w:rsidP="00DD117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</w:pPr>
                  <w:r w:rsidRPr="00DD1170"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  <w:t>326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CE6F1"/>
                  <w:noWrap/>
                  <w:vAlign w:val="center"/>
                  <w:hideMark/>
                </w:tcPr>
                <w:p w:rsidR="00DD1170" w:rsidRPr="00DD1170" w:rsidRDefault="00DD1170" w:rsidP="00DD117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</w:pPr>
                  <w:r w:rsidRPr="00DD1170"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  <w:t>296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CE6F1"/>
                  <w:noWrap/>
                  <w:vAlign w:val="center"/>
                  <w:hideMark/>
                </w:tcPr>
                <w:p w:rsidR="00DD1170" w:rsidRPr="00DD1170" w:rsidRDefault="00DD1170" w:rsidP="00DD117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</w:pPr>
                  <w:r w:rsidRPr="00DD1170"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  <w:t>266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CE6F1"/>
                  <w:noWrap/>
                  <w:vAlign w:val="center"/>
                  <w:hideMark/>
                </w:tcPr>
                <w:p w:rsidR="00DD1170" w:rsidRPr="00DD1170" w:rsidRDefault="00DD1170" w:rsidP="00DD117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</w:pPr>
                  <w:r w:rsidRPr="00DD1170"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  <w:t>301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CE6F1"/>
                  <w:noWrap/>
                  <w:vAlign w:val="center"/>
                  <w:hideMark/>
                </w:tcPr>
                <w:p w:rsidR="00DD1170" w:rsidRPr="00DD1170" w:rsidRDefault="00DD1170" w:rsidP="00DD117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</w:pPr>
                  <w:r w:rsidRPr="00DD1170"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  <w:t>271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CE6F1"/>
                  <w:noWrap/>
                  <w:vAlign w:val="center"/>
                  <w:hideMark/>
                </w:tcPr>
                <w:p w:rsidR="00DD1170" w:rsidRPr="00DD1170" w:rsidRDefault="00DD1170" w:rsidP="00DD117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</w:pPr>
                  <w:r w:rsidRPr="00DD1170"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  <w:t>166</w:t>
                  </w:r>
                </w:p>
              </w:tc>
              <w:tc>
                <w:tcPr>
                  <w:tcW w:w="2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center"/>
                  <w:hideMark/>
                </w:tcPr>
                <w:p w:rsidR="00DD1170" w:rsidRPr="00DD1170" w:rsidRDefault="00DD1170" w:rsidP="00DD117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</w:pPr>
                  <w:r w:rsidRPr="00DD1170"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  <w:t>3,619</w:t>
                  </w:r>
                </w:p>
              </w:tc>
            </w:tr>
          </w:tbl>
          <w:p w:rsidR="00E52AB9" w:rsidRPr="00E52AB9" w:rsidRDefault="00E52AB9" w:rsidP="00E52A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</w:tr>
      <w:tr w:rsidR="00DD1170" w:rsidRPr="00E52AB9" w:rsidTr="00F43739">
        <w:trPr>
          <w:trHeight w:val="271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AB9" w:rsidRPr="00E52AB9" w:rsidRDefault="00E52AB9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AB9" w:rsidRPr="00E52AB9" w:rsidRDefault="00E52AB9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AB9" w:rsidRPr="00E52AB9" w:rsidRDefault="00E52AB9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AB9" w:rsidRPr="00E52AB9" w:rsidRDefault="00E52AB9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AB9" w:rsidRPr="00E52AB9" w:rsidRDefault="00E52AB9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AB9" w:rsidRDefault="00E52AB9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:rsidR="008F07EB" w:rsidRPr="00E52AB9" w:rsidRDefault="008F07EB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AB9" w:rsidRPr="00E52AB9" w:rsidRDefault="00E52AB9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</w:tbl>
    <w:p w:rsidR="008F07EB" w:rsidRDefault="00DD1170" w:rsidP="003E3612">
      <w:pPr>
        <w:jc w:val="center"/>
        <w:rPr>
          <w:rFonts w:ascii="Chaparral Pro" w:hAnsi="Chaparral Pro"/>
          <w:b/>
          <w:color w:val="1F497D" w:themeColor="text2"/>
          <w:sz w:val="36"/>
          <w:szCs w:val="36"/>
          <w:lang w:val="en-US"/>
        </w:rPr>
      </w:pPr>
      <w:r>
        <w:rPr>
          <w:noProof/>
          <w:lang w:eastAsia="es-SV"/>
        </w:rPr>
        <w:drawing>
          <wp:inline distT="0" distB="0" distL="0" distR="0" wp14:anchorId="351ADCA9" wp14:editId="4E80B4D2">
            <wp:extent cx="5257800" cy="3076575"/>
            <wp:effectExtent l="0" t="0" r="19050" b="952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F07EB" w:rsidRDefault="008F07EB" w:rsidP="000D1EE3">
      <w:pPr>
        <w:jc w:val="right"/>
        <w:rPr>
          <w:rFonts w:ascii="Chaparral Pro" w:hAnsi="Chaparral Pro"/>
          <w:b/>
          <w:color w:val="1F497D" w:themeColor="text2"/>
          <w:sz w:val="36"/>
          <w:szCs w:val="36"/>
          <w:lang w:val="en-US"/>
        </w:rPr>
      </w:pPr>
    </w:p>
    <w:p w:rsidR="00DD1170" w:rsidRDefault="00DD1170" w:rsidP="000D1EE3">
      <w:pPr>
        <w:jc w:val="right"/>
        <w:rPr>
          <w:rFonts w:ascii="Chaparral Pro" w:hAnsi="Chaparral Pro"/>
          <w:b/>
          <w:color w:val="1F497D" w:themeColor="text2"/>
          <w:sz w:val="36"/>
          <w:szCs w:val="36"/>
          <w:lang w:val="en-US"/>
        </w:rPr>
      </w:pPr>
    </w:p>
    <w:p w:rsidR="00DD1170" w:rsidRDefault="00DD1170" w:rsidP="000D1EE3">
      <w:pPr>
        <w:jc w:val="right"/>
        <w:rPr>
          <w:rFonts w:ascii="Chaparral Pro" w:hAnsi="Chaparral Pro"/>
          <w:b/>
          <w:color w:val="1F497D" w:themeColor="text2"/>
          <w:sz w:val="36"/>
          <w:szCs w:val="36"/>
          <w:lang w:val="en-US"/>
        </w:rPr>
      </w:pPr>
    </w:p>
    <w:p w:rsidR="00DD1170" w:rsidRDefault="00DD1170" w:rsidP="000D1EE3">
      <w:pPr>
        <w:jc w:val="right"/>
        <w:rPr>
          <w:rFonts w:ascii="Chaparral Pro" w:hAnsi="Chaparral Pro"/>
          <w:b/>
          <w:color w:val="1F497D" w:themeColor="text2"/>
          <w:sz w:val="36"/>
          <w:szCs w:val="36"/>
          <w:lang w:val="en-US"/>
        </w:rPr>
      </w:pPr>
    </w:p>
    <w:p w:rsidR="00F0453A" w:rsidRDefault="00F0453A" w:rsidP="000D1EE3">
      <w:pPr>
        <w:jc w:val="right"/>
        <w:rPr>
          <w:rFonts w:ascii="Chaparral Pro" w:hAnsi="Chaparral Pro"/>
          <w:b/>
          <w:color w:val="1F497D" w:themeColor="text2"/>
          <w:sz w:val="36"/>
          <w:szCs w:val="36"/>
          <w:lang w:val="en-US"/>
        </w:rPr>
      </w:pPr>
    </w:p>
    <w:p w:rsidR="00F0453A" w:rsidRDefault="00F0453A" w:rsidP="000D1EE3">
      <w:pPr>
        <w:jc w:val="right"/>
        <w:rPr>
          <w:rFonts w:ascii="Chaparral Pro" w:hAnsi="Chaparral Pro"/>
          <w:b/>
          <w:color w:val="1F497D" w:themeColor="text2"/>
          <w:sz w:val="36"/>
          <w:szCs w:val="36"/>
          <w:lang w:val="en-US"/>
        </w:rPr>
      </w:pPr>
    </w:p>
    <w:p w:rsidR="000D1EE3" w:rsidRPr="000D1EE3" w:rsidRDefault="00935AEA" w:rsidP="000D1EE3">
      <w:pPr>
        <w:jc w:val="right"/>
        <w:rPr>
          <w:b/>
          <w:bCs/>
          <w:color w:val="1F497D" w:themeColor="text2"/>
          <w:lang w:val="en-US"/>
        </w:rPr>
      </w:pPr>
      <w:r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2</w:t>
      </w:r>
      <w:r w:rsidR="000D1EE3" w:rsidRPr="000D1EE3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. Fa</w:t>
      </w:r>
      <w:r w:rsidR="00AC502E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n page FSV: Red Social Facebook</w:t>
      </w:r>
    </w:p>
    <w:p w:rsidR="005548BC" w:rsidRDefault="000B5E7A" w:rsidP="009109AF">
      <w:pPr>
        <w:pStyle w:val="Prrafodelista"/>
        <w:numPr>
          <w:ilvl w:val="0"/>
          <w:numId w:val="7"/>
        </w:numPr>
        <w:jc w:val="both"/>
        <w:rPr>
          <w:bCs/>
          <w:color w:val="595959" w:themeColor="text1" w:themeTint="A6"/>
          <w:lang w:val="es-ES_tradnl"/>
        </w:rPr>
      </w:pPr>
      <w:r>
        <w:rPr>
          <w:b/>
          <w:bCs/>
          <w:color w:val="1F497D" w:themeColor="text2"/>
          <w:lang w:val="es-ES_tradnl"/>
        </w:rPr>
        <w:t>La Fan Page</w:t>
      </w:r>
      <w:r w:rsidR="00D334F4">
        <w:rPr>
          <w:b/>
          <w:bCs/>
          <w:color w:val="1F497D" w:themeColor="text2"/>
          <w:lang w:val="es-ES_tradnl"/>
        </w:rPr>
        <w:t xml:space="preserve"> </w:t>
      </w:r>
      <w:r w:rsidR="009F6988">
        <w:rPr>
          <w:b/>
          <w:bCs/>
          <w:color w:val="1F497D" w:themeColor="text2"/>
          <w:lang w:val="es-ES_tradnl"/>
        </w:rPr>
        <w:t xml:space="preserve">del FSV reportó </w:t>
      </w:r>
      <w:r w:rsidR="00951931">
        <w:rPr>
          <w:b/>
          <w:bCs/>
          <w:color w:val="1F497D" w:themeColor="text2"/>
          <w:lang w:val="es-ES_tradnl"/>
        </w:rPr>
        <w:t xml:space="preserve">a </w:t>
      </w:r>
      <w:r w:rsidR="00DD1170">
        <w:rPr>
          <w:b/>
          <w:bCs/>
          <w:color w:val="1F497D" w:themeColor="text2"/>
          <w:lang w:val="es-ES_tradnl"/>
        </w:rPr>
        <w:t>diciembre</w:t>
      </w:r>
      <w:r>
        <w:rPr>
          <w:b/>
          <w:bCs/>
          <w:color w:val="1F497D" w:themeColor="text2"/>
          <w:lang w:val="es-ES_tradnl"/>
        </w:rPr>
        <w:t xml:space="preserve"> de</w:t>
      </w:r>
      <w:r w:rsidR="007F15BC">
        <w:rPr>
          <w:b/>
          <w:bCs/>
          <w:color w:val="1F497D" w:themeColor="text2"/>
          <w:lang w:val="es-ES_tradnl"/>
        </w:rPr>
        <w:t xml:space="preserve"> 201</w:t>
      </w:r>
      <w:r w:rsidR="006E4D31">
        <w:rPr>
          <w:b/>
          <w:bCs/>
          <w:color w:val="1F497D" w:themeColor="text2"/>
          <w:lang w:val="es-ES_tradnl"/>
        </w:rPr>
        <w:t>6</w:t>
      </w:r>
      <w:r w:rsidR="00A47989">
        <w:rPr>
          <w:b/>
          <w:bCs/>
          <w:color w:val="1F497D" w:themeColor="text2"/>
          <w:lang w:val="es-ES_tradnl"/>
        </w:rPr>
        <w:t xml:space="preserve">, </w:t>
      </w:r>
      <w:r w:rsidR="00D5284A" w:rsidRPr="00D5284A">
        <w:rPr>
          <w:b/>
          <w:bCs/>
          <w:color w:val="1F497D" w:themeColor="text2"/>
          <w:lang w:val="es-ES_tradnl"/>
        </w:rPr>
        <w:t>71,533</w:t>
      </w:r>
      <w:r w:rsidR="007F15BC" w:rsidRPr="00D5284A">
        <w:rPr>
          <w:b/>
          <w:bCs/>
          <w:color w:val="1F497D" w:themeColor="text2"/>
          <w:lang w:val="es-ES_tradnl"/>
        </w:rPr>
        <w:t xml:space="preserve"> fans</w:t>
      </w:r>
      <w:r w:rsidR="004000AB">
        <w:rPr>
          <w:b/>
          <w:bCs/>
          <w:color w:val="1F497D" w:themeColor="text2"/>
          <w:lang w:val="es-ES_tradnl"/>
        </w:rPr>
        <w:t>, de los cuales se obtuvieron</w:t>
      </w:r>
      <w:r w:rsidR="002A5A68">
        <w:rPr>
          <w:b/>
          <w:bCs/>
          <w:color w:val="1F497D" w:themeColor="text2"/>
          <w:lang w:val="es-ES_tradnl"/>
        </w:rPr>
        <w:t xml:space="preserve"> </w:t>
      </w:r>
      <w:r w:rsidR="004000AB">
        <w:rPr>
          <w:b/>
          <w:bCs/>
          <w:color w:val="1F497D" w:themeColor="text2"/>
          <w:lang w:val="es-ES_tradnl"/>
        </w:rPr>
        <w:t xml:space="preserve"> </w:t>
      </w:r>
      <w:r w:rsidR="00D5284A" w:rsidRPr="00D5284A">
        <w:rPr>
          <w:b/>
          <w:bCs/>
          <w:color w:val="1F497D" w:themeColor="text2"/>
          <w:lang w:val="es-ES_tradnl"/>
        </w:rPr>
        <w:t>8,417</w:t>
      </w:r>
      <w:r w:rsidR="00AC502E" w:rsidRPr="00D5284A">
        <w:rPr>
          <w:b/>
          <w:bCs/>
          <w:color w:val="1F497D" w:themeColor="text2"/>
          <w:lang w:val="es-ES_tradnl"/>
        </w:rPr>
        <w:t xml:space="preserve"> </w:t>
      </w:r>
      <w:r w:rsidR="004000AB" w:rsidRPr="00D5284A">
        <w:rPr>
          <w:b/>
          <w:bCs/>
          <w:color w:val="1F497D" w:themeColor="text2"/>
          <w:lang w:val="es-ES_tradnl"/>
        </w:rPr>
        <w:t>nuevos likes</w:t>
      </w:r>
      <w:r w:rsidR="004000AB" w:rsidRPr="00C87DBE">
        <w:rPr>
          <w:b/>
          <w:bCs/>
          <w:color w:val="FF0000"/>
          <w:lang w:val="es-ES_tradnl"/>
        </w:rPr>
        <w:t xml:space="preserve"> </w:t>
      </w:r>
      <w:r w:rsidR="004000AB" w:rsidRPr="00CB38AC">
        <w:rPr>
          <w:b/>
          <w:bCs/>
          <w:color w:val="1F497D" w:themeColor="text2"/>
          <w:lang w:val="es-ES_tradnl"/>
        </w:rPr>
        <w:t xml:space="preserve">de </w:t>
      </w:r>
      <w:r w:rsidR="00D5284A">
        <w:rPr>
          <w:b/>
          <w:bCs/>
          <w:color w:val="1F497D" w:themeColor="text2"/>
          <w:lang w:val="es-ES_tradnl"/>
        </w:rPr>
        <w:t>octubre</w:t>
      </w:r>
      <w:r w:rsidR="004000AB" w:rsidRPr="00CB38AC">
        <w:rPr>
          <w:b/>
          <w:bCs/>
          <w:color w:val="1F497D" w:themeColor="text2"/>
          <w:lang w:val="es-ES_tradnl"/>
        </w:rPr>
        <w:t xml:space="preserve"> a </w:t>
      </w:r>
      <w:r w:rsidR="00D5284A">
        <w:rPr>
          <w:b/>
          <w:bCs/>
          <w:color w:val="1F497D" w:themeColor="text2"/>
          <w:lang w:val="es-ES_tradnl"/>
        </w:rPr>
        <w:t>dici</w:t>
      </w:r>
      <w:r w:rsidR="00AC502E">
        <w:rPr>
          <w:b/>
          <w:bCs/>
          <w:color w:val="1F497D" w:themeColor="text2"/>
          <w:lang w:val="es-ES_tradnl"/>
        </w:rPr>
        <w:t>embre</w:t>
      </w:r>
      <w:r w:rsidR="004000AB" w:rsidRPr="00CB38AC">
        <w:rPr>
          <w:b/>
          <w:bCs/>
          <w:color w:val="1F497D" w:themeColor="text2"/>
          <w:lang w:val="es-ES_tradnl"/>
        </w:rPr>
        <w:t xml:space="preserve"> </w:t>
      </w:r>
      <w:r w:rsidR="005C13FE">
        <w:rPr>
          <w:b/>
          <w:bCs/>
          <w:color w:val="1F497D" w:themeColor="text2"/>
          <w:lang w:val="es-ES_tradnl"/>
        </w:rPr>
        <w:t>del presente año</w:t>
      </w:r>
      <w:r w:rsidR="005548BC">
        <w:rPr>
          <w:b/>
          <w:bCs/>
          <w:color w:val="1F497D" w:themeColor="text2"/>
          <w:lang w:val="es-ES_tradnl"/>
        </w:rPr>
        <w:t>.</w:t>
      </w:r>
      <w:r w:rsidR="00D25E7D" w:rsidRPr="007F15BC">
        <w:rPr>
          <w:b/>
          <w:bCs/>
          <w:color w:val="1F497D" w:themeColor="text2"/>
          <w:lang w:val="es-ES_tradnl"/>
        </w:rPr>
        <w:t xml:space="preserve"> </w:t>
      </w:r>
      <w:r w:rsidR="00CA2D77" w:rsidRPr="007F15BC">
        <w:rPr>
          <w:b/>
          <w:bCs/>
          <w:color w:val="1F497D" w:themeColor="text2"/>
          <w:lang w:val="es-ES_tradnl"/>
        </w:rPr>
        <w:t xml:space="preserve"> </w:t>
      </w:r>
      <w:r w:rsidR="00A944A6" w:rsidRPr="00D00418">
        <w:rPr>
          <w:bCs/>
          <w:color w:val="595959" w:themeColor="text1" w:themeTint="A6"/>
          <w:lang w:val="es-ES_tradnl"/>
        </w:rPr>
        <w:t>El 5</w:t>
      </w:r>
      <w:r w:rsidR="006E4D31" w:rsidRPr="00D00418">
        <w:rPr>
          <w:bCs/>
          <w:color w:val="595959" w:themeColor="text1" w:themeTint="A6"/>
          <w:lang w:val="es-ES_tradnl"/>
        </w:rPr>
        <w:t>4</w:t>
      </w:r>
      <w:r w:rsidR="00841178">
        <w:rPr>
          <w:bCs/>
          <w:color w:val="595959" w:themeColor="text1" w:themeTint="A6"/>
          <w:lang w:val="es-ES_tradnl"/>
        </w:rPr>
        <w:t>.40</w:t>
      </w:r>
      <w:r w:rsidR="000D1EE3" w:rsidRPr="00D00418">
        <w:rPr>
          <w:bCs/>
          <w:color w:val="595959" w:themeColor="text1" w:themeTint="A6"/>
          <w:lang w:val="es-ES_tradnl"/>
        </w:rPr>
        <w:t xml:space="preserve">% </w:t>
      </w:r>
      <w:r w:rsidR="000D1EE3" w:rsidRPr="007F15BC">
        <w:rPr>
          <w:bCs/>
          <w:color w:val="595959" w:themeColor="text1" w:themeTint="A6"/>
          <w:lang w:val="es-ES_tradnl"/>
        </w:rPr>
        <w:t xml:space="preserve">de </w:t>
      </w:r>
      <w:r w:rsidR="008A10E6">
        <w:rPr>
          <w:bCs/>
          <w:color w:val="595959" w:themeColor="text1" w:themeTint="A6"/>
          <w:lang w:val="es-ES_tradnl"/>
        </w:rPr>
        <w:t xml:space="preserve">los </w:t>
      </w:r>
      <w:r w:rsidR="004000AB">
        <w:rPr>
          <w:bCs/>
          <w:color w:val="595959" w:themeColor="text1" w:themeTint="A6"/>
          <w:lang w:val="es-ES_tradnl"/>
        </w:rPr>
        <w:t>nuevos fans</w:t>
      </w:r>
      <w:r w:rsidR="000D1EE3" w:rsidRPr="007F15BC">
        <w:rPr>
          <w:bCs/>
          <w:color w:val="595959" w:themeColor="text1" w:themeTint="A6"/>
          <w:lang w:val="es-ES_tradnl"/>
        </w:rPr>
        <w:t xml:space="preserve"> son mujeres y el </w:t>
      </w:r>
      <w:r w:rsidR="00841178">
        <w:rPr>
          <w:bCs/>
          <w:color w:val="595959" w:themeColor="text1" w:themeTint="A6"/>
          <w:lang w:val="es-ES_tradnl"/>
        </w:rPr>
        <w:t>45.60</w:t>
      </w:r>
      <w:r w:rsidR="000D1EE3" w:rsidRPr="009109AF">
        <w:rPr>
          <w:bCs/>
          <w:color w:val="595959" w:themeColor="text1" w:themeTint="A6"/>
          <w:lang w:val="es-ES_tradnl"/>
        </w:rPr>
        <w:t>%</w:t>
      </w:r>
      <w:r w:rsidR="008A10E6" w:rsidRPr="009109AF">
        <w:rPr>
          <w:bCs/>
          <w:color w:val="595959" w:themeColor="text1" w:themeTint="A6"/>
          <w:lang w:val="es-ES_tradnl"/>
        </w:rPr>
        <w:t xml:space="preserve"> son hombres</w:t>
      </w:r>
      <w:r w:rsidR="000D1EE3" w:rsidRPr="007F15BC">
        <w:rPr>
          <w:bCs/>
          <w:color w:val="595959" w:themeColor="text1" w:themeTint="A6"/>
          <w:lang w:val="es-ES_tradnl"/>
        </w:rPr>
        <w:t>, la mayoría en los ran</w:t>
      </w:r>
      <w:r w:rsidR="00A944A6">
        <w:rPr>
          <w:bCs/>
          <w:color w:val="595959" w:themeColor="text1" w:themeTint="A6"/>
          <w:lang w:val="es-ES_tradnl"/>
        </w:rPr>
        <w:t xml:space="preserve">gos de edad entre </w:t>
      </w:r>
      <w:r w:rsidR="00A944A6" w:rsidRPr="00D00418">
        <w:rPr>
          <w:bCs/>
          <w:color w:val="595959" w:themeColor="text1" w:themeTint="A6"/>
          <w:lang w:val="es-ES_tradnl"/>
        </w:rPr>
        <w:t>18-24 años y 35</w:t>
      </w:r>
      <w:r w:rsidR="000D1EE3" w:rsidRPr="00D00418">
        <w:rPr>
          <w:bCs/>
          <w:color w:val="595959" w:themeColor="text1" w:themeTint="A6"/>
          <w:lang w:val="es-ES_tradnl"/>
        </w:rPr>
        <w:t>-4</w:t>
      </w:r>
      <w:r w:rsidR="00A944A6" w:rsidRPr="00D00418">
        <w:rPr>
          <w:bCs/>
          <w:color w:val="595959" w:themeColor="text1" w:themeTint="A6"/>
          <w:lang w:val="es-ES_tradnl"/>
        </w:rPr>
        <w:t>4</w:t>
      </w:r>
      <w:r w:rsidR="000D1EE3" w:rsidRPr="00D00418">
        <w:rPr>
          <w:bCs/>
          <w:color w:val="595959" w:themeColor="text1" w:themeTint="A6"/>
          <w:lang w:val="es-ES_tradnl"/>
        </w:rPr>
        <w:t xml:space="preserve"> </w:t>
      </w:r>
      <w:r w:rsidR="000D1EE3" w:rsidRPr="009109AF">
        <w:rPr>
          <w:bCs/>
          <w:color w:val="595959" w:themeColor="text1" w:themeTint="A6"/>
          <w:lang w:val="es-ES_tradnl"/>
        </w:rPr>
        <w:t xml:space="preserve">años. </w:t>
      </w:r>
    </w:p>
    <w:p w:rsidR="00841178" w:rsidRPr="009109AF" w:rsidRDefault="00841178" w:rsidP="00841178">
      <w:pPr>
        <w:pStyle w:val="Prrafodelista"/>
        <w:jc w:val="both"/>
        <w:rPr>
          <w:bCs/>
          <w:color w:val="595959" w:themeColor="text1" w:themeTint="A6"/>
          <w:lang w:val="es-ES_tradnl"/>
        </w:rPr>
      </w:pPr>
    </w:p>
    <w:p w:rsidR="005548BC" w:rsidRDefault="00D4422C" w:rsidP="00766989">
      <w:pPr>
        <w:pStyle w:val="Prrafodelista"/>
        <w:numPr>
          <w:ilvl w:val="0"/>
          <w:numId w:val="7"/>
        </w:numPr>
        <w:jc w:val="both"/>
        <w:rPr>
          <w:bCs/>
          <w:color w:val="595959" w:themeColor="text1" w:themeTint="A6"/>
        </w:rPr>
      </w:pPr>
      <w:r w:rsidRPr="005548BC">
        <w:rPr>
          <w:b/>
          <w:bCs/>
          <w:color w:val="1F497D" w:themeColor="text2"/>
          <w:lang w:val="es-ES_tradnl"/>
        </w:rPr>
        <w:t>Interacciones</w:t>
      </w:r>
      <w:r w:rsidR="005548BC" w:rsidRPr="005548BC">
        <w:rPr>
          <w:b/>
          <w:bCs/>
          <w:color w:val="1F497D" w:themeColor="text2"/>
          <w:lang w:val="es-ES_tradnl"/>
        </w:rPr>
        <w:t>:</w:t>
      </w:r>
      <w:r w:rsidR="00E74678" w:rsidRPr="005548BC">
        <w:rPr>
          <w:bCs/>
          <w:color w:val="595959" w:themeColor="text1" w:themeTint="A6"/>
        </w:rPr>
        <w:t xml:space="preserve"> </w:t>
      </w:r>
      <w:r w:rsidR="00D25E7D" w:rsidRPr="005548BC">
        <w:rPr>
          <w:bCs/>
          <w:color w:val="595959" w:themeColor="text1" w:themeTint="A6"/>
        </w:rPr>
        <w:t>A diario en la fan page del FSV se genera un intercambio con los ciudadanos, respuestas a consultas</w:t>
      </w:r>
      <w:r w:rsidR="005548BC" w:rsidRPr="005548BC">
        <w:rPr>
          <w:bCs/>
          <w:color w:val="595959" w:themeColor="text1" w:themeTint="A6"/>
        </w:rPr>
        <w:t>, l</w:t>
      </w:r>
      <w:r w:rsidR="00D25E7D" w:rsidRPr="005548BC">
        <w:rPr>
          <w:bCs/>
          <w:color w:val="595959" w:themeColor="text1" w:themeTint="A6"/>
        </w:rPr>
        <w:t>ikes a mensajes, comentarios en el muro</w:t>
      </w:r>
      <w:r w:rsidR="005548BC" w:rsidRPr="005548BC">
        <w:rPr>
          <w:bCs/>
          <w:color w:val="595959" w:themeColor="text1" w:themeTint="A6"/>
        </w:rPr>
        <w:t>, entre otros</w:t>
      </w:r>
      <w:r w:rsidR="00D25E7D" w:rsidRPr="005548BC">
        <w:rPr>
          <w:bCs/>
          <w:color w:val="595959" w:themeColor="text1" w:themeTint="A6"/>
        </w:rPr>
        <w:t>.</w:t>
      </w:r>
      <w:r w:rsidR="005548BC" w:rsidRPr="005548BC">
        <w:rPr>
          <w:bCs/>
          <w:color w:val="595959" w:themeColor="text1" w:themeTint="A6"/>
        </w:rPr>
        <w:t xml:space="preserve"> </w:t>
      </w:r>
      <w:r w:rsidR="00FE76BF">
        <w:rPr>
          <w:bCs/>
          <w:color w:val="595959" w:themeColor="text1" w:themeTint="A6"/>
        </w:rPr>
        <w:t xml:space="preserve">De </w:t>
      </w:r>
      <w:r w:rsidR="002A5A68">
        <w:rPr>
          <w:bCs/>
          <w:color w:val="595959" w:themeColor="text1" w:themeTint="A6"/>
        </w:rPr>
        <w:t>octubre</w:t>
      </w:r>
      <w:r w:rsidR="006A66B6" w:rsidRPr="005548BC">
        <w:rPr>
          <w:bCs/>
          <w:color w:val="595959" w:themeColor="text1" w:themeTint="A6"/>
        </w:rPr>
        <w:t xml:space="preserve"> a</w:t>
      </w:r>
      <w:r w:rsidR="00A47989" w:rsidRPr="005548BC">
        <w:rPr>
          <w:bCs/>
          <w:color w:val="595959" w:themeColor="text1" w:themeTint="A6"/>
        </w:rPr>
        <w:t xml:space="preserve"> </w:t>
      </w:r>
      <w:r w:rsidR="002A5A68">
        <w:rPr>
          <w:bCs/>
          <w:color w:val="595959" w:themeColor="text1" w:themeTint="A6"/>
        </w:rPr>
        <w:t>dici</w:t>
      </w:r>
      <w:r w:rsidR="00890A3A">
        <w:rPr>
          <w:bCs/>
          <w:color w:val="595959" w:themeColor="text1" w:themeTint="A6"/>
        </w:rPr>
        <w:t>embre</w:t>
      </w:r>
      <w:r w:rsidR="00A47989" w:rsidRPr="005548BC">
        <w:rPr>
          <w:bCs/>
          <w:color w:val="595959" w:themeColor="text1" w:themeTint="A6"/>
        </w:rPr>
        <w:t xml:space="preserve"> 201</w:t>
      </w:r>
      <w:r w:rsidR="006E4D31">
        <w:rPr>
          <w:bCs/>
          <w:color w:val="595959" w:themeColor="text1" w:themeTint="A6"/>
        </w:rPr>
        <w:t>6</w:t>
      </w:r>
      <w:r w:rsidR="00FE76BF">
        <w:rPr>
          <w:bCs/>
          <w:color w:val="595959" w:themeColor="text1" w:themeTint="A6"/>
        </w:rPr>
        <w:t>,</w:t>
      </w:r>
      <w:r w:rsidR="00D25E7D" w:rsidRPr="005548BC">
        <w:rPr>
          <w:bCs/>
          <w:color w:val="595959" w:themeColor="text1" w:themeTint="A6"/>
        </w:rPr>
        <w:t xml:space="preserve"> se lograron </w:t>
      </w:r>
      <w:r w:rsidR="00890A3A">
        <w:rPr>
          <w:b/>
          <w:bCs/>
          <w:color w:val="595959" w:themeColor="text1" w:themeTint="A6"/>
        </w:rPr>
        <w:t>4</w:t>
      </w:r>
      <w:r w:rsidR="002A5A68">
        <w:rPr>
          <w:b/>
          <w:bCs/>
          <w:color w:val="595959" w:themeColor="text1" w:themeTint="A6"/>
        </w:rPr>
        <w:t>5</w:t>
      </w:r>
      <w:r w:rsidR="00890A3A">
        <w:rPr>
          <w:b/>
          <w:bCs/>
          <w:color w:val="595959" w:themeColor="text1" w:themeTint="A6"/>
        </w:rPr>
        <w:t>6,5</w:t>
      </w:r>
      <w:r w:rsidR="002A5A68">
        <w:rPr>
          <w:b/>
          <w:bCs/>
          <w:color w:val="595959" w:themeColor="text1" w:themeTint="A6"/>
        </w:rPr>
        <w:t>72</w:t>
      </w:r>
      <w:r w:rsidR="00B168D2" w:rsidRPr="00B168D2">
        <w:rPr>
          <w:bCs/>
          <w:color w:val="595959" w:themeColor="text1" w:themeTint="A6"/>
        </w:rPr>
        <w:t xml:space="preserve"> imp</w:t>
      </w:r>
      <w:r w:rsidR="007E7858">
        <w:rPr>
          <w:bCs/>
          <w:color w:val="595959" w:themeColor="text1" w:themeTint="A6"/>
        </w:rPr>
        <w:t>actos orgánicos</w:t>
      </w:r>
      <w:r w:rsidR="00D25E7D" w:rsidRPr="005548BC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 xml:space="preserve">consultas, mensajes y clics que han promovido </w:t>
      </w:r>
      <w:r w:rsidR="008A10E6">
        <w:rPr>
          <w:bCs/>
          <w:color w:val="595959" w:themeColor="text1" w:themeTint="A6"/>
        </w:rPr>
        <w:t>nues</w:t>
      </w:r>
      <w:r w:rsidR="006E4D31">
        <w:rPr>
          <w:bCs/>
          <w:color w:val="595959" w:themeColor="text1" w:themeTint="A6"/>
        </w:rPr>
        <w:t>tros</w:t>
      </w:r>
      <w:r w:rsidR="008A10E6">
        <w:rPr>
          <w:bCs/>
          <w:color w:val="595959" w:themeColor="text1" w:themeTint="A6"/>
        </w:rPr>
        <w:t xml:space="preserve"> servicios</w:t>
      </w:r>
      <w:r w:rsidR="006E4D31">
        <w:rPr>
          <w:bCs/>
          <w:color w:val="595959" w:themeColor="text1" w:themeTint="A6"/>
        </w:rPr>
        <w:t xml:space="preserve"> como:</w:t>
      </w:r>
      <w:r w:rsidR="008A10E6">
        <w:rPr>
          <w:bCs/>
          <w:color w:val="595959" w:themeColor="text1" w:themeTint="A6"/>
        </w:rPr>
        <w:t xml:space="preserve"> </w:t>
      </w:r>
      <w:r w:rsidR="009815C3">
        <w:rPr>
          <w:bCs/>
          <w:color w:val="595959" w:themeColor="text1" w:themeTint="A6"/>
        </w:rPr>
        <w:t>Servicios y líneas de crédito, r</w:t>
      </w:r>
      <w:r w:rsidR="005C13FE">
        <w:rPr>
          <w:bCs/>
          <w:color w:val="595959" w:themeColor="text1" w:themeTint="A6"/>
        </w:rPr>
        <w:t>esultados de otorgamiento de créditos durante 201</w:t>
      </w:r>
      <w:r w:rsidR="009815C3">
        <w:rPr>
          <w:bCs/>
          <w:color w:val="595959" w:themeColor="text1" w:themeTint="A6"/>
        </w:rPr>
        <w:t>6</w:t>
      </w:r>
      <w:r w:rsidR="005C13FE">
        <w:rPr>
          <w:bCs/>
          <w:color w:val="595959" w:themeColor="text1" w:themeTint="A6"/>
        </w:rPr>
        <w:t xml:space="preserve">, </w:t>
      </w:r>
      <w:r w:rsidR="0062666F">
        <w:rPr>
          <w:bCs/>
          <w:color w:val="595959" w:themeColor="text1" w:themeTint="A6"/>
        </w:rPr>
        <w:t xml:space="preserve">entrevistas, </w:t>
      </w:r>
      <w:r w:rsidR="009339E1">
        <w:rPr>
          <w:bCs/>
          <w:color w:val="595959" w:themeColor="text1" w:themeTint="A6"/>
        </w:rPr>
        <w:t xml:space="preserve">, eventos del FSV e interinstitucionales, </w:t>
      </w:r>
      <w:r w:rsidR="0062666F">
        <w:rPr>
          <w:bCs/>
          <w:color w:val="595959" w:themeColor="text1" w:themeTint="A6"/>
        </w:rPr>
        <w:t xml:space="preserve">acciones de aniversario, resultados del sector vivienda y del Gobierno en general, asistencia a Festivales del Buen Vivir y Gobernando con la Gente, información sobre los </w:t>
      </w:r>
      <w:r w:rsidR="005C13FE">
        <w:rPr>
          <w:bCs/>
          <w:color w:val="595959" w:themeColor="text1" w:themeTint="A6"/>
        </w:rPr>
        <w:t xml:space="preserve">programas de crédito, </w:t>
      </w:r>
      <w:r w:rsidR="009B608F">
        <w:rPr>
          <w:bCs/>
          <w:color w:val="595959" w:themeColor="text1" w:themeTint="A6"/>
        </w:rPr>
        <w:t xml:space="preserve">campaña de la Promoción del Cliente Puntual, </w:t>
      </w:r>
      <w:r w:rsidR="009815C3">
        <w:rPr>
          <w:bCs/>
          <w:color w:val="595959" w:themeColor="text1" w:themeTint="A6"/>
        </w:rPr>
        <w:t>atención en</w:t>
      </w:r>
      <w:r w:rsidR="005C13FE">
        <w:rPr>
          <w:bCs/>
          <w:color w:val="595959" w:themeColor="text1" w:themeTint="A6"/>
        </w:rPr>
        <w:t xml:space="preserve"> la </w:t>
      </w:r>
      <w:r w:rsidR="008A10E6">
        <w:rPr>
          <w:bCs/>
          <w:color w:val="595959" w:themeColor="text1" w:themeTint="A6"/>
        </w:rPr>
        <w:t>Ventanilla en Los Ángeles</w:t>
      </w:r>
      <w:r w:rsidR="006E4D31">
        <w:rPr>
          <w:bCs/>
          <w:color w:val="595959" w:themeColor="text1" w:themeTint="A6"/>
        </w:rPr>
        <w:t>,</w:t>
      </w:r>
      <w:r w:rsidR="008A10E6">
        <w:rPr>
          <w:bCs/>
          <w:color w:val="595959" w:themeColor="text1" w:themeTint="A6"/>
        </w:rPr>
        <w:t xml:space="preserve"> </w:t>
      </w:r>
      <w:r w:rsidR="005548BC" w:rsidRPr="005548BC">
        <w:rPr>
          <w:bCs/>
          <w:color w:val="595959" w:themeColor="text1" w:themeTint="A6"/>
        </w:rPr>
        <w:t xml:space="preserve">ferias en proyectos, </w:t>
      </w:r>
      <w:r w:rsidR="008A10E6">
        <w:rPr>
          <w:bCs/>
          <w:color w:val="595959" w:themeColor="text1" w:themeTint="A6"/>
        </w:rPr>
        <w:t xml:space="preserve">visitas del Fondo Móvil, </w:t>
      </w:r>
      <w:r w:rsidR="005548BC" w:rsidRPr="005548BC">
        <w:rPr>
          <w:bCs/>
          <w:color w:val="595959" w:themeColor="text1" w:themeTint="A6"/>
        </w:rPr>
        <w:t>respuestas a consultas de trámites, requisitos, precalifi</w:t>
      </w:r>
      <w:r w:rsidR="00D334F4">
        <w:rPr>
          <w:bCs/>
          <w:color w:val="595959" w:themeColor="text1" w:themeTint="A6"/>
        </w:rPr>
        <w:t>caciones</w:t>
      </w:r>
      <w:r w:rsidR="005548BC" w:rsidRPr="005548BC">
        <w:rPr>
          <w:bCs/>
          <w:color w:val="595959" w:themeColor="text1" w:themeTint="A6"/>
        </w:rPr>
        <w:t xml:space="preserve">, </w:t>
      </w:r>
      <w:r w:rsidR="009339E1">
        <w:rPr>
          <w:bCs/>
          <w:color w:val="595959" w:themeColor="text1" w:themeTint="A6"/>
        </w:rPr>
        <w:t xml:space="preserve">formas de pago, </w:t>
      </w:r>
      <w:r w:rsidR="0062666F">
        <w:rPr>
          <w:bCs/>
          <w:color w:val="595959" w:themeColor="text1" w:themeTint="A6"/>
        </w:rPr>
        <w:t>entre otras actividades</w:t>
      </w:r>
      <w:r w:rsidR="005548BC" w:rsidRPr="005548BC">
        <w:rPr>
          <w:bCs/>
          <w:color w:val="595959" w:themeColor="text1" w:themeTint="A6"/>
        </w:rPr>
        <w:t>.</w:t>
      </w:r>
    </w:p>
    <w:p w:rsidR="00ED0674" w:rsidRDefault="00ED0674" w:rsidP="00ED0674">
      <w:pPr>
        <w:jc w:val="both"/>
        <w:rPr>
          <w:bCs/>
          <w:color w:val="595959" w:themeColor="text1" w:themeTint="A6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641"/>
        <w:gridCol w:w="506"/>
        <w:gridCol w:w="641"/>
        <w:gridCol w:w="641"/>
        <w:gridCol w:w="641"/>
        <w:gridCol w:w="641"/>
        <w:gridCol w:w="641"/>
        <w:gridCol w:w="641"/>
        <w:gridCol w:w="641"/>
        <w:gridCol w:w="641"/>
        <w:gridCol w:w="475"/>
        <w:gridCol w:w="1755"/>
      </w:tblGrid>
      <w:tr w:rsidR="008869F6" w:rsidRPr="008869F6" w:rsidTr="008869F6">
        <w:trPr>
          <w:trHeight w:val="315"/>
        </w:trPr>
        <w:tc>
          <w:tcPr>
            <w:tcW w:w="93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869F6" w:rsidRPr="008869F6" w:rsidRDefault="008869F6" w:rsidP="008869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869F6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Likes en fan page del FSV en Facebook</w:t>
            </w:r>
          </w:p>
        </w:tc>
      </w:tr>
      <w:tr w:rsidR="008869F6" w:rsidRPr="008869F6" w:rsidTr="008869F6">
        <w:trPr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8869F6" w:rsidRPr="008869F6" w:rsidRDefault="008869F6" w:rsidP="008869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r w:rsidRPr="008869F6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ene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8869F6" w:rsidRPr="008869F6" w:rsidRDefault="008869F6" w:rsidP="008869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r w:rsidRPr="008869F6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feb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8869F6" w:rsidRPr="008869F6" w:rsidRDefault="008869F6" w:rsidP="008869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r w:rsidRPr="008869F6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mar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8869F6" w:rsidRPr="008869F6" w:rsidRDefault="008869F6" w:rsidP="008869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r w:rsidRPr="008869F6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abr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8869F6" w:rsidRPr="008869F6" w:rsidRDefault="008869F6" w:rsidP="008869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r w:rsidRPr="008869F6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may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8869F6" w:rsidRPr="008869F6" w:rsidRDefault="008869F6" w:rsidP="008869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r w:rsidRPr="008869F6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jun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8869F6" w:rsidRPr="008869F6" w:rsidRDefault="008869F6" w:rsidP="008869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r w:rsidRPr="008869F6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jul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8869F6" w:rsidRPr="008869F6" w:rsidRDefault="008869F6" w:rsidP="008869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r w:rsidRPr="008869F6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agost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8869F6" w:rsidRPr="008869F6" w:rsidRDefault="008869F6" w:rsidP="008869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r w:rsidRPr="008869F6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sept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8869F6" w:rsidRPr="008869F6" w:rsidRDefault="008869F6" w:rsidP="008869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r w:rsidRPr="008869F6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Oct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8869F6" w:rsidRPr="008869F6" w:rsidRDefault="008869F6" w:rsidP="008869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r w:rsidRPr="008869F6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Nov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8869F6" w:rsidRPr="008869F6" w:rsidRDefault="008869F6" w:rsidP="008869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r w:rsidRPr="008869F6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Dic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69F6" w:rsidRPr="008869F6" w:rsidRDefault="008869F6" w:rsidP="008869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r w:rsidRPr="008869F6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Total general</w:t>
            </w:r>
          </w:p>
        </w:tc>
      </w:tr>
      <w:tr w:rsidR="008869F6" w:rsidRPr="008869F6" w:rsidTr="008869F6">
        <w:trPr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8869F6" w:rsidRPr="008869F6" w:rsidRDefault="008869F6" w:rsidP="008869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8869F6">
              <w:rPr>
                <w:rFonts w:ascii="Calibri" w:eastAsia="Times New Roman" w:hAnsi="Calibri" w:cs="Times New Roman"/>
                <w:color w:val="366092"/>
                <w:lang w:eastAsia="es-SV"/>
              </w:rPr>
              <w:t>1,282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8869F6" w:rsidRPr="008869F6" w:rsidRDefault="008869F6" w:rsidP="008869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8869F6">
              <w:rPr>
                <w:rFonts w:ascii="Calibri" w:eastAsia="Times New Roman" w:hAnsi="Calibri" w:cs="Times New Roman"/>
                <w:color w:val="366092"/>
                <w:lang w:eastAsia="es-SV"/>
              </w:rPr>
              <w:t>1,225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8869F6" w:rsidRPr="008869F6" w:rsidRDefault="008869F6" w:rsidP="008869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8869F6">
              <w:rPr>
                <w:rFonts w:ascii="Calibri" w:eastAsia="Times New Roman" w:hAnsi="Calibri" w:cs="Times New Roman"/>
                <w:color w:val="366092"/>
                <w:lang w:eastAsia="es-SV"/>
              </w:rPr>
              <w:t>972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8869F6" w:rsidRPr="008869F6" w:rsidRDefault="008869F6" w:rsidP="008869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8869F6">
              <w:rPr>
                <w:rFonts w:ascii="Calibri" w:eastAsia="Times New Roman" w:hAnsi="Calibri" w:cs="Times New Roman"/>
                <w:color w:val="366092"/>
                <w:lang w:eastAsia="es-SV"/>
              </w:rPr>
              <w:t>1,100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8869F6" w:rsidRPr="008869F6" w:rsidRDefault="008869F6" w:rsidP="008869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8869F6">
              <w:rPr>
                <w:rFonts w:ascii="Calibri" w:eastAsia="Times New Roman" w:hAnsi="Calibri" w:cs="Times New Roman"/>
                <w:color w:val="366092"/>
                <w:lang w:eastAsia="es-SV"/>
              </w:rPr>
              <w:t>1,679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8869F6" w:rsidRPr="008869F6" w:rsidRDefault="008869F6" w:rsidP="008869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8869F6">
              <w:rPr>
                <w:rFonts w:ascii="Calibri" w:eastAsia="Times New Roman" w:hAnsi="Calibri" w:cs="Times New Roman"/>
                <w:color w:val="366092"/>
                <w:lang w:eastAsia="es-SV"/>
              </w:rPr>
              <w:t>1,929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8869F6" w:rsidRPr="008869F6" w:rsidRDefault="008869F6" w:rsidP="008869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8869F6">
              <w:rPr>
                <w:rFonts w:ascii="Calibri" w:eastAsia="Times New Roman" w:hAnsi="Calibri" w:cs="Times New Roman"/>
                <w:color w:val="366092"/>
                <w:lang w:eastAsia="es-SV"/>
              </w:rPr>
              <w:t>1,355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8869F6" w:rsidRPr="008869F6" w:rsidRDefault="008869F6" w:rsidP="008869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8869F6">
              <w:rPr>
                <w:rFonts w:ascii="Calibri" w:eastAsia="Times New Roman" w:hAnsi="Calibri" w:cs="Times New Roman"/>
                <w:color w:val="366092"/>
                <w:lang w:eastAsia="es-SV"/>
              </w:rPr>
              <w:t>1,193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8869F6" w:rsidRPr="008869F6" w:rsidRDefault="008869F6" w:rsidP="008869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8869F6">
              <w:rPr>
                <w:rFonts w:ascii="Calibri" w:eastAsia="Times New Roman" w:hAnsi="Calibri" w:cs="Times New Roman"/>
                <w:color w:val="366092"/>
                <w:lang w:eastAsia="es-SV"/>
              </w:rPr>
              <w:t>3,895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8869F6" w:rsidRPr="008869F6" w:rsidRDefault="008869F6" w:rsidP="008869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8869F6">
              <w:rPr>
                <w:rFonts w:ascii="Calibri" w:eastAsia="Times New Roman" w:hAnsi="Calibri" w:cs="Times New Roman"/>
                <w:color w:val="366092"/>
                <w:lang w:eastAsia="es-SV"/>
              </w:rPr>
              <w:t>6,057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8869F6" w:rsidRPr="008869F6" w:rsidRDefault="008869F6" w:rsidP="008869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8869F6">
              <w:rPr>
                <w:rFonts w:ascii="Calibri" w:eastAsia="Times New Roman" w:hAnsi="Calibri" w:cs="Times New Roman"/>
                <w:color w:val="366092"/>
                <w:lang w:eastAsia="es-SV"/>
              </w:rPr>
              <w:t>1,640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8869F6" w:rsidRPr="008869F6" w:rsidRDefault="008869F6" w:rsidP="008869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8869F6">
              <w:rPr>
                <w:rFonts w:ascii="Calibri" w:eastAsia="Times New Roman" w:hAnsi="Calibri" w:cs="Times New Roman"/>
                <w:color w:val="366092"/>
                <w:lang w:eastAsia="es-SV"/>
              </w:rPr>
              <w:t>720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8869F6" w:rsidRPr="008869F6" w:rsidRDefault="008869F6" w:rsidP="008869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8869F6">
              <w:rPr>
                <w:rFonts w:ascii="Calibri" w:eastAsia="Times New Roman" w:hAnsi="Calibri" w:cs="Times New Roman"/>
                <w:color w:val="366092"/>
                <w:lang w:eastAsia="es-SV"/>
              </w:rPr>
              <w:t>23,047</w:t>
            </w:r>
          </w:p>
        </w:tc>
      </w:tr>
    </w:tbl>
    <w:p w:rsidR="00ED0674" w:rsidRDefault="00ED0674" w:rsidP="00ED0674">
      <w:pPr>
        <w:pStyle w:val="Prrafodelista"/>
        <w:ind w:left="-567"/>
        <w:rPr>
          <w:bCs/>
          <w:color w:val="595959" w:themeColor="text1" w:themeTint="A6"/>
          <w:lang w:val="es-ES_tradnl"/>
        </w:rPr>
      </w:pPr>
    </w:p>
    <w:p w:rsidR="00DE1E60" w:rsidRDefault="00DE1E60" w:rsidP="00DE1E60">
      <w:pPr>
        <w:pStyle w:val="Prrafodelista"/>
        <w:ind w:left="-567"/>
        <w:jc w:val="center"/>
        <w:rPr>
          <w:bCs/>
          <w:color w:val="595959" w:themeColor="text1" w:themeTint="A6"/>
          <w:lang w:val="es-ES_tradnl"/>
        </w:rPr>
      </w:pPr>
    </w:p>
    <w:p w:rsidR="00ED0674" w:rsidRDefault="00DE1E60" w:rsidP="00DE1E60">
      <w:pPr>
        <w:pStyle w:val="Prrafodelista"/>
        <w:ind w:left="-567"/>
        <w:jc w:val="center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           </w:t>
      </w:r>
      <w:r w:rsidR="008869F6">
        <w:rPr>
          <w:noProof/>
          <w:lang w:eastAsia="es-SV"/>
        </w:rPr>
        <w:drawing>
          <wp:inline distT="0" distB="0" distL="0" distR="0" wp14:anchorId="17F81835" wp14:editId="659D2271">
            <wp:extent cx="4572000" cy="2743200"/>
            <wp:effectExtent l="0" t="0" r="19050" b="190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E1E60" w:rsidRDefault="00DE1E60" w:rsidP="000D1EE3">
      <w:pPr>
        <w:spacing w:after="0" w:line="240" w:lineRule="auto"/>
        <w:ind w:left="708" w:firstLine="708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</w:p>
    <w:p w:rsidR="00171526" w:rsidRDefault="00171526" w:rsidP="000D1EE3">
      <w:pPr>
        <w:spacing w:after="0" w:line="240" w:lineRule="auto"/>
        <w:ind w:left="708" w:firstLine="708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</w:p>
    <w:p w:rsidR="005823F5" w:rsidRDefault="000D1EE3" w:rsidP="000D1EE3">
      <w:pPr>
        <w:spacing w:after="0" w:line="240" w:lineRule="auto"/>
        <w:ind w:left="708" w:firstLine="708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  <w:r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2.</w:t>
      </w:r>
      <w:r w:rsidR="00BF2A24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1</w:t>
      </w:r>
      <w:r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 xml:space="preserve">   Atenció</w:t>
      </w:r>
      <w:r w:rsidR="007B60B7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n de consultas en Facebook</w:t>
      </w:r>
      <w:r w:rsidR="005823F5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 xml:space="preserve"> </w:t>
      </w:r>
    </w:p>
    <w:p w:rsidR="005823F5" w:rsidRDefault="005823F5" w:rsidP="000D1EE3">
      <w:pPr>
        <w:spacing w:after="0" w:line="240" w:lineRule="auto"/>
        <w:ind w:left="708" w:firstLine="708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</w:p>
    <w:p w:rsidR="000D1EE3" w:rsidRDefault="00DE1E60" w:rsidP="002C3BD2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D1081B">
        <w:rPr>
          <w:bCs/>
          <w:color w:val="595959" w:themeColor="text1" w:themeTint="A6"/>
          <w:lang w:val="es-ES_tradnl"/>
        </w:rPr>
        <w:t xml:space="preserve">De </w:t>
      </w:r>
      <w:r w:rsidR="00CE1EF7" w:rsidRPr="00D1081B">
        <w:rPr>
          <w:bCs/>
          <w:color w:val="595959" w:themeColor="text1" w:themeTint="A6"/>
          <w:lang w:val="es-ES_tradnl"/>
        </w:rPr>
        <w:t>octubre</w:t>
      </w:r>
      <w:r w:rsidR="007B60B7" w:rsidRPr="00D1081B">
        <w:rPr>
          <w:bCs/>
          <w:color w:val="595959" w:themeColor="text1" w:themeTint="A6"/>
          <w:lang w:val="es-ES_tradnl"/>
        </w:rPr>
        <w:t xml:space="preserve"> </w:t>
      </w:r>
      <w:r w:rsidR="00ED0674" w:rsidRPr="00D1081B">
        <w:rPr>
          <w:bCs/>
          <w:color w:val="595959" w:themeColor="text1" w:themeTint="A6"/>
          <w:lang w:val="es-ES_tradnl"/>
        </w:rPr>
        <w:t xml:space="preserve">a </w:t>
      </w:r>
      <w:r w:rsidR="00CE1EF7" w:rsidRPr="00D1081B">
        <w:rPr>
          <w:bCs/>
          <w:color w:val="595959" w:themeColor="text1" w:themeTint="A6"/>
          <w:lang w:val="es-ES_tradnl"/>
        </w:rPr>
        <w:t>diciembre</w:t>
      </w:r>
      <w:r w:rsidR="00CD1E79" w:rsidRPr="00D1081B">
        <w:rPr>
          <w:bCs/>
          <w:color w:val="595959" w:themeColor="text1" w:themeTint="A6"/>
          <w:lang w:val="es-ES_tradnl"/>
        </w:rPr>
        <w:t xml:space="preserve"> 201</w:t>
      </w:r>
      <w:r w:rsidR="006E4D31" w:rsidRPr="00D1081B">
        <w:rPr>
          <w:bCs/>
          <w:color w:val="595959" w:themeColor="text1" w:themeTint="A6"/>
          <w:lang w:val="es-ES_tradnl"/>
        </w:rPr>
        <w:t>6</w:t>
      </w:r>
      <w:r w:rsidR="00473FBB" w:rsidRPr="00D1081B">
        <w:rPr>
          <w:bCs/>
          <w:color w:val="595959" w:themeColor="text1" w:themeTint="A6"/>
          <w:lang w:val="es-ES_tradnl"/>
        </w:rPr>
        <w:t xml:space="preserve">, se cuenta con un registro de </w:t>
      </w:r>
      <w:r w:rsidR="006E4D31" w:rsidRPr="00D1081B">
        <w:rPr>
          <w:b/>
          <w:bCs/>
          <w:color w:val="595959" w:themeColor="text1" w:themeTint="A6"/>
          <w:lang w:val="es-ES_tradnl"/>
        </w:rPr>
        <w:t>1</w:t>
      </w:r>
      <w:r w:rsidR="00473FBB" w:rsidRPr="00D1081B">
        <w:rPr>
          <w:b/>
          <w:bCs/>
          <w:color w:val="595959" w:themeColor="text1" w:themeTint="A6"/>
          <w:lang w:val="es-ES_tradnl"/>
        </w:rPr>
        <w:t>,</w:t>
      </w:r>
      <w:r w:rsidR="00D1081B" w:rsidRPr="00D1081B">
        <w:rPr>
          <w:b/>
          <w:bCs/>
          <w:color w:val="595959" w:themeColor="text1" w:themeTint="A6"/>
          <w:lang w:val="es-ES_tradnl"/>
        </w:rPr>
        <w:t>119</w:t>
      </w:r>
      <w:r w:rsidR="00473FBB" w:rsidRPr="00D1081B">
        <w:rPr>
          <w:b/>
          <w:bCs/>
          <w:lang w:val="es-ES_tradnl"/>
        </w:rPr>
        <w:t xml:space="preserve"> </w:t>
      </w:r>
      <w:r w:rsidR="00473FBB" w:rsidRPr="00D1081B">
        <w:rPr>
          <w:b/>
          <w:bCs/>
          <w:color w:val="595959" w:themeColor="text1" w:themeTint="A6"/>
          <w:lang w:val="es-ES_tradnl"/>
        </w:rPr>
        <w:t>consultas atendidas</w:t>
      </w:r>
      <w:r w:rsidR="00473FBB" w:rsidRPr="00D1081B">
        <w:rPr>
          <w:bCs/>
          <w:color w:val="595959" w:themeColor="text1" w:themeTint="A6"/>
          <w:lang w:val="es-ES_tradnl"/>
        </w:rPr>
        <w:t xml:space="preserve">, a las que se les ha brindado seguimiento interno para respuesta a sus casos.  </w:t>
      </w:r>
      <w:r w:rsidR="006D5A20" w:rsidRPr="00D1081B">
        <w:rPr>
          <w:bCs/>
          <w:color w:val="595959" w:themeColor="text1" w:themeTint="A6"/>
          <w:lang w:val="es-ES_tradnl"/>
        </w:rPr>
        <w:t>Se lleva un registro con fechas, consultas, remisiones y respuestas.</w:t>
      </w:r>
    </w:p>
    <w:p w:rsidR="00C832B8" w:rsidRDefault="00C832B8" w:rsidP="002C3BD2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6D5A20" w:rsidRDefault="006D5A20" w:rsidP="000D1EE3">
      <w:pPr>
        <w:spacing w:after="0" w:line="240" w:lineRule="auto"/>
        <w:ind w:left="1416"/>
        <w:rPr>
          <w:bCs/>
          <w:color w:val="595959" w:themeColor="text1" w:themeTint="A6"/>
        </w:rPr>
      </w:pPr>
    </w:p>
    <w:tbl>
      <w:tblPr>
        <w:tblpPr w:leftFromText="141" w:rightFromText="141" w:vertAnchor="text" w:horzAnchor="margin" w:tblpXSpec="center" w:tblpY="100"/>
        <w:tblW w:w="83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475"/>
        <w:gridCol w:w="506"/>
        <w:gridCol w:w="578"/>
        <w:gridCol w:w="532"/>
        <w:gridCol w:w="475"/>
        <w:gridCol w:w="553"/>
        <w:gridCol w:w="636"/>
        <w:gridCol w:w="639"/>
        <w:gridCol w:w="475"/>
        <w:gridCol w:w="481"/>
        <w:gridCol w:w="475"/>
        <w:gridCol w:w="1830"/>
      </w:tblGrid>
      <w:tr w:rsidR="00D1081B" w:rsidRPr="00D1081B" w:rsidTr="00D1081B">
        <w:trPr>
          <w:trHeight w:val="315"/>
        </w:trPr>
        <w:tc>
          <w:tcPr>
            <w:tcW w:w="837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081B" w:rsidRPr="00D1081B" w:rsidRDefault="00D1081B" w:rsidP="00D10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1081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Atención en Facebook</w:t>
            </w:r>
          </w:p>
        </w:tc>
      </w:tr>
      <w:tr w:rsidR="00D1081B" w:rsidRPr="00D1081B" w:rsidTr="00D1081B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D1081B" w:rsidRPr="00D1081B" w:rsidRDefault="00D1081B" w:rsidP="00D10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r w:rsidRPr="00D1081B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ene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D1081B" w:rsidRPr="00D1081B" w:rsidRDefault="00D1081B" w:rsidP="00D10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r w:rsidRPr="00D1081B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feb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D1081B" w:rsidRPr="00D1081B" w:rsidRDefault="00D1081B" w:rsidP="00D10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r w:rsidRPr="00D1081B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mar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D1081B" w:rsidRPr="00D1081B" w:rsidRDefault="00D1081B" w:rsidP="00D10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r w:rsidRPr="00D1081B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abr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D1081B" w:rsidRPr="00D1081B" w:rsidRDefault="00D1081B" w:rsidP="00D10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r w:rsidRPr="00D1081B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may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D1081B" w:rsidRPr="00D1081B" w:rsidRDefault="00D1081B" w:rsidP="00D10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r w:rsidRPr="00D1081B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jun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D1081B" w:rsidRPr="00D1081B" w:rsidRDefault="00D1081B" w:rsidP="00D10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r w:rsidRPr="00D1081B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jul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D1081B" w:rsidRPr="00D1081B" w:rsidRDefault="00D1081B" w:rsidP="00D10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r w:rsidRPr="00D1081B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agost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D1081B" w:rsidRPr="00D1081B" w:rsidRDefault="00D1081B" w:rsidP="00D10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r w:rsidRPr="00D1081B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sept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D1081B" w:rsidRPr="00D1081B" w:rsidRDefault="00D1081B" w:rsidP="00D10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r w:rsidRPr="00D1081B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oct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D1081B" w:rsidRPr="00D1081B" w:rsidRDefault="00D1081B" w:rsidP="00D10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r w:rsidRPr="00D1081B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nov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D1081B" w:rsidRPr="00D1081B" w:rsidRDefault="00D1081B" w:rsidP="00D10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r w:rsidRPr="00D1081B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dic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81B" w:rsidRPr="00D1081B" w:rsidRDefault="00D1081B" w:rsidP="00D10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r w:rsidRPr="00D1081B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Total general</w:t>
            </w:r>
          </w:p>
        </w:tc>
      </w:tr>
      <w:tr w:rsidR="00D1081B" w:rsidRPr="00D1081B" w:rsidTr="00D1081B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D1081B" w:rsidRPr="00D1081B" w:rsidRDefault="00D1081B" w:rsidP="00D10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D1081B">
              <w:rPr>
                <w:rFonts w:ascii="Calibri" w:eastAsia="Times New Roman" w:hAnsi="Calibri" w:cs="Times New Roman"/>
                <w:color w:val="366092"/>
                <w:lang w:eastAsia="es-SV"/>
              </w:rPr>
              <w:t>626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D1081B" w:rsidRPr="00D1081B" w:rsidRDefault="00D1081B" w:rsidP="00D10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D1081B">
              <w:rPr>
                <w:rFonts w:ascii="Calibri" w:eastAsia="Times New Roman" w:hAnsi="Calibri" w:cs="Times New Roman"/>
                <w:color w:val="366092"/>
                <w:lang w:eastAsia="es-SV"/>
              </w:rPr>
              <w:t>549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D1081B" w:rsidRPr="00D1081B" w:rsidRDefault="00D1081B" w:rsidP="00D10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D1081B">
              <w:rPr>
                <w:rFonts w:ascii="Calibri" w:eastAsia="Times New Roman" w:hAnsi="Calibri" w:cs="Times New Roman"/>
                <w:color w:val="366092"/>
                <w:lang w:eastAsia="es-SV"/>
              </w:rPr>
              <w:t>389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D1081B" w:rsidRPr="00D1081B" w:rsidRDefault="00D1081B" w:rsidP="00D10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D1081B">
              <w:rPr>
                <w:rFonts w:ascii="Calibri" w:eastAsia="Times New Roman" w:hAnsi="Calibri" w:cs="Times New Roman"/>
                <w:color w:val="366092"/>
                <w:lang w:eastAsia="es-SV"/>
              </w:rPr>
              <w:t>487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D1081B" w:rsidRPr="00D1081B" w:rsidRDefault="00D1081B" w:rsidP="00D10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D1081B">
              <w:rPr>
                <w:rFonts w:ascii="Calibri" w:eastAsia="Times New Roman" w:hAnsi="Calibri" w:cs="Times New Roman"/>
                <w:color w:val="366092"/>
                <w:lang w:eastAsia="es-SV"/>
              </w:rPr>
              <w:t>307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D1081B" w:rsidRPr="00D1081B" w:rsidRDefault="00D1081B" w:rsidP="00D10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D1081B">
              <w:rPr>
                <w:rFonts w:ascii="Calibri" w:eastAsia="Times New Roman" w:hAnsi="Calibri" w:cs="Times New Roman"/>
                <w:color w:val="366092"/>
                <w:lang w:eastAsia="es-SV"/>
              </w:rPr>
              <w:t>337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D1081B" w:rsidRPr="00D1081B" w:rsidRDefault="00D1081B" w:rsidP="00D10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D1081B">
              <w:rPr>
                <w:rFonts w:ascii="Calibri" w:eastAsia="Times New Roman" w:hAnsi="Calibri" w:cs="Times New Roman"/>
                <w:color w:val="366092"/>
                <w:lang w:eastAsia="es-SV"/>
              </w:rPr>
              <w:t>261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D1081B" w:rsidRPr="00D1081B" w:rsidRDefault="00D1081B" w:rsidP="00D10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D1081B">
              <w:rPr>
                <w:rFonts w:ascii="Calibri" w:eastAsia="Times New Roman" w:hAnsi="Calibri" w:cs="Times New Roman"/>
                <w:color w:val="366092"/>
                <w:lang w:eastAsia="es-SV"/>
              </w:rPr>
              <w:t>500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D1081B" w:rsidRPr="00D1081B" w:rsidRDefault="00D1081B" w:rsidP="00D10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D1081B">
              <w:rPr>
                <w:rFonts w:ascii="Calibri" w:eastAsia="Times New Roman" w:hAnsi="Calibri" w:cs="Times New Roman"/>
                <w:color w:val="366092"/>
                <w:lang w:eastAsia="es-SV"/>
              </w:rPr>
              <w:t>476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D1081B" w:rsidRPr="00D1081B" w:rsidRDefault="00D1081B" w:rsidP="00D10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D1081B">
              <w:rPr>
                <w:rFonts w:ascii="Calibri" w:eastAsia="Times New Roman" w:hAnsi="Calibri" w:cs="Times New Roman"/>
                <w:color w:val="366092"/>
                <w:lang w:eastAsia="es-SV"/>
              </w:rPr>
              <w:t>473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D1081B" w:rsidRPr="00D1081B" w:rsidRDefault="00D1081B" w:rsidP="00D10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D1081B">
              <w:rPr>
                <w:rFonts w:ascii="Calibri" w:eastAsia="Times New Roman" w:hAnsi="Calibri" w:cs="Times New Roman"/>
                <w:color w:val="366092"/>
                <w:lang w:eastAsia="es-SV"/>
              </w:rPr>
              <w:t>457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D1081B" w:rsidRPr="00D1081B" w:rsidRDefault="00D1081B" w:rsidP="00D10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D1081B">
              <w:rPr>
                <w:rFonts w:ascii="Calibri" w:eastAsia="Times New Roman" w:hAnsi="Calibri" w:cs="Times New Roman"/>
                <w:color w:val="366092"/>
                <w:lang w:eastAsia="es-SV"/>
              </w:rPr>
              <w:t>189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1081B" w:rsidRPr="00D1081B" w:rsidRDefault="00D1081B" w:rsidP="00D108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D1081B">
              <w:rPr>
                <w:rFonts w:ascii="Calibri" w:eastAsia="Times New Roman" w:hAnsi="Calibri" w:cs="Times New Roman"/>
                <w:color w:val="366092"/>
                <w:lang w:eastAsia="es-SV"/>
              </w:rPr>
              <w:t>5,051</w:t>
            </w:r>
          </w:p>
        </w:tc>
      </w:tr>
    </w:tbl>
    <w:p w:rsidR="005C417A" w:rsidRDefault="00A21DBA" w:rsidP="00A21DBA">
      <w:pPr>
        <w:spacing w:after="0" w:line="240" w:lineRule="auto"/>
        <w:jc w:val="center"/>
        <w:rPr>
          <w:noProof/>
          <w:lang w:eastAsia="es-SV"/>
        </w:rPr>
      </w:pPr>
      <w:r>
        <w:rPr>
          <w:bCs/>
          <w:color w:val="595959" w:themeColor="text1" w:themeTint="A6"/>
        </w:rPr>
        <w:t xml:space="preserve">          </w:t>
      </w:r>
    </w:p>
    <w:p w:rsidR="00F43739" w:rsidRDefault="00D1081B" w:rsidP="00A21DBA">
      <w:pPr>
        <w:spacing w:after="0" w:line="240" w:lineRule="auto"/>
        <w:jc w:val="center"/>
        <w:rPr>
          <w:bCs/>
          <w:color w:val="595959" w:themeColor="text1" w:themeTint="A6"/>
        </w:rPr>
      </w:pPr>
      <w:r>
        <w:rPr>
          <w:noProof/>
          <w:lang w:eastAsia="es-SV"/>
        </w:rPr>
        <w:drawing>
          <wp:inline distT="0" distB="0" distL="0" distR="0" wp14:anchorId="544D32EC" wp14:editId="30A7664C">
            <wp:extent cx="4572000" cy="2743200"/>
            <wp:effectExtent l="0" t="0" r="19050" b="1905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C417A" w:rsidRDefault="005C417A" w:rsidP="000D1EE3">
      <w:pPr>
        <w:spacing w:after="0" w:line="240" w:lineRule="auto"/>
        <w:ind w:left="1416"/>
        <w:rPr>
          <w:bCs/>
          <w:color w:val="595959" w:themeColor="text1" w:themeTint="A6"/>
        </w:rPr>
      </w:pPr>
    </w:p>
    <w:p w:rsidR="005C417A" w:rsidRDefault="005C417A" w:rsidP="000D1EE3">
      <w:pPr>
        <w:spacing w:after="0" w:line="240" w:lineRule="auto"/>
        <w:ind w:left="1416"/>
        <w:rPr>
          <w:bCs/>
          <w:color w:val="595959" w:themeColor="text1" w:themeTint="A6"/>
        </w:rPr>
      </w:pPr>
    </w:p>
    <w:p w:rsidR="005C417A" w:rsidRDefault="005C417A" w:rsidP="000D1EE3">
      <w:pPr>
        <w:spacing w:after="0" w:line="240" w:lineRule="auto"/>
        <w:ind w:left="1416"/>
        <w:rPr>
          <w:bCs/>
          <w:color w:val="595959" w:themeColor="text1" w:themeTint="A6"/>
        </w:rPr>
      </w:pPr>
    </w:p>
    <w:p w:rsidR="00D4393B" w:rsidRDefault="004462E1" w:rsidP="00D4393B">
      <w:pPr>
        <w:ind w:left="1416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3</w:t>
      </w:r>
      <w:r w:rsidR="00766989">
        <w:rPr>
          <w:rFonts w:ascii="Chaparral Pro" w:hAnsi="Chaparral Pro"/>
          <w:b/>
          <w:color w:val="1F497D" w:themeColor="text2"/>
          <w:sz w:val="36"/>
          <w:szCs w:val="36"/>
        </w:rPr>
        <w:t xml:space="preserve">. </w:t>
      </w:r>
      <w:r w:rsidR="00A21DBA" w:rsidRPr="000D1EE3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 xml:space="preserve">Red Social </w:t>
      </w:r>
      <w:r w:rsidR="00A21DBA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Twitter</w:t>
      </w:r>
    </w:p>
    <w:p w:rsidR="00D4393B" w:rsidRPr="00D924EC" w:rsidRDefault="00EA7315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sz w:val="24"/>
          <w:lang w:val="es-ES_tradnl"/>
        </w:rPr>
      </w:pPr>
      <w:r>
        <w:rPr>
          <w:bCs/>
          <w:color w:val="595959" w:themeColor="text1" w:themeTint="A6"/>
          <w:lang w:val="es-ES_tradnl"/>
        </w:rPr>
        <w:t>Es</w:t>
      </w:r>
      <w:r w:rsidR="00D4393B" w:rsidRPr="00BF2A24">
        <w:rPr>
          <w:bCs/>
          <w:color w:val="595959" w:themeColor="text1" w:themeTint="A6"/>
          <w:lang w:val="es-ES_tradnl"/>
        </w:rPr>
        <w:t xml:space="preserve">ta </w:t>
      </w:r>
      <w:r w:rsidR="00A21DBA">
        <w:rPr>
          <w:bCs/>
          <w:color w:val="595959" w:themeColor="text1" w:themeTint="A6"/>
          <w:lang w:val="es-ES_tradnl"/>
        </w:rPr>
        <w:t>red social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de</w:t>
      </w:r>
      <w:r w:rsidR="00A21DBA">
        <w:rPr>
          <w:bCs/>
          <w:color w:val="595959" w:themeColor="text1" w:themeTint="A6"/>
          <w:lang w:val="es-ES_tradnl"/>
        </w:rPr>
        <w:t xml:space="preserve"> </w:t>
      </w:r>
      <w:r w:rsidR="00D4393B" w:rsidRPr="00BF2A24">
        <w:rPr>
          <w:bCs/>
          <w:color w:val="595959" w:themeColor="text1" w:themeTint="A6"/>
          <w:lang w:val="es-ES_tradnl"/>
        </w:rPr>
        <w:t>la institución</w:t>
      </w:r>
      <w:r>
        <w:rPr>
          <w:bCs/>
          <w:color w:val="595959" w:themeColor="text1" w:themeTint="A6"/>
          <w:lang w:val="es-ES_tradnl"/>
        </w:rPr>
        <w:t xml:space="preserve"> (</w:t>
      </w:r>
      <w:r w:rsidRPr="009C12B0">
        <w:rPr>
          <w:b/>
          <w:bCs/>
          <w:color w:val="595959" w:themeColor="text1" w:themeTint="A6"/>
          <w:lang w:val="es-ES_tradnl"/>
        </w:rPr>
        <w:t>@FSVElSalvador</w:t>
      </w:r>
      <w:r>
        <w:rPr>
          <w:bCs/>
          <w:color w:val="595959" w:themeColor="text1" w:themeTint="A6"/>
          <w:lang w:val="es-ES_tradnl"/>
        </w:rPr>
        <w:t>)</w:t>
      </w:r>
      <w:r w:rsidR="00A21DBA">
        <w:rPr>
          <w:bCs/>
          <w:color w:val="595959" w:themeColor="text1" w:themeTint="A6"/>
          <w:lang w:val="es-ES_tradnl"/>
        </w:rPr>
        <w:t xml:space="preserve">, nos permite un acercamiento con nuestros clientes y seguidores para lograr </w:t>
      </w:r>
      <w:r w:rsidR="00D4393B" w:rsidRPr="00BF2A24">
        <w:rPr>
          <w:bCs/>
          <w:color w:val="595959" w:themeColor="text1" w:themeTint="A6"/>
          <w:lang w:val="es-ES_tradnl"/>
        </w:rPr>
        <w:t>difund</w:t>
      </w:r>
      <w:r w:rsidR="00A21DBA">
        <w:rPr>
          <w:bCs/>
          <w:color w:val="595959" w:themeColor="text1" w:themeTint="A6"/>
          <w:lang w:val="es-ES_tradnl"/>
        </w:rPr>
        <w:t>ir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 w:rsidR="00A21DBA">
        <w:rPr>
          <w:bCs/>
          <w:color w:val="595959" w:themeColor="text1" w:themeTint="A6"/>
          <w:lang w:val="es-ES_tradnl"/>
        </w:rPr>
        <w:t xml:space="preserve">información y </w:t>
      </w:r>
      <w:r w:rsidR="00D4393B" w:rsidRPr="00BF2A24">
        <w:rPr>
          <w:bCs/>
          <w:color w:val="595959" w:themeColor="text1" w:themeTint="A6"/>
          <w:lang w:val="es-ES_tradnl"/>
        </w:rPr>
        <w:t xml:space="preserve">notas </w:t>
      </w:r>
      <w:r w:rsidR="00A21DBA">
        <w:rPr>
          <w:bCs/>
          <w:color w:val="595959" w:themeColor="text1" w:themeTint="A6"/>
          <w:lang w:val="es-ES_tradnl"/>
        </w:rPr>
        <w:t>relevantes</w:t>
      </w:r>
      <w:r w:rsidR="00D4393B" w:rsidRPr="00BF2A24">
        <w:rPr>
          <w:bCs/>
          <w:color w:val="595959" w:themeColor="text1" w:themeTint="A6"/>
          <w:lang w:val="es-ES_tradnl"/>
        </w:rPr>
        <w:t xml:space="preserve"> que se transmiten en </w:t>
      </w:r>
      <w:r w:rsidR="00A21DBA">
        <w:rPr>
          <w:bCs/>
          <w:color w:val="595959" w:themeColor="text1" w:themeTint="A6"/>
          <w:lang w:val="es-ES_tradnl"/>
        </w:rPr>
        <w:t xml:space="preserve">los diferentes </w:t>
      </w:r>
      <w:r w:rsidR="00A06A5E">
        <w:rPr>
          <w:bCs/>
          <w:color w:val="595959" w:themeColor="text1" w:themeTint="A6"/>
          <w:lang w:val="es-ES_tradnl"/>
        </w:rPr>
        <w:t>medios de comunicación</w:t>
      </w:r>
      <w:r w:rsidR="00D4393B" w:rsidRPr="00BF2A24">
        <w:rPr>
          <w:bCs/>
          <w:color w:val="595959" w:themeColor="text1" w:themeTint="A6"/>
          <w:lang w:val="es-ES_tradnl"/>
        </w:rPr>
        <w:t xml:space="preserve"> relacionados al quehacer del FSV y de interés para la población. </w:t>
      </w:r>
      <w:r w:rsidR="00844D09">
        <w:rPr>
          <w:bCs/>
          <w:color w:val="595959" w:themeColor="text1" w:themeTint="A6"/>
          <w:lang w:val="es-ES_tradnl"/>
        </w:rPr>
        <w:t>A diciembre</w:t>
      </w:r>
      <w:r w:rsidR="00EF2FF1">
        <w:rPr>
          <w:bCs/>
          <w:color w:val="595959" w:themeColor="text1" w:themeTint="A6"/>
          <w:lang w:val="es-ES_tradnl"/>
        </w:rPr>
        <w:t xml:space="preserve"> se cuenta con </w:t>
      </w:r>
      <w:r w:rsidR="00710B22" w:rsidRPr="00EA7315">
        <w:rPr>
          <w:b/>
          <w:bCs/>
          <w:color w:val="595959" w:themeColor="text1" w:themeTint="A6"/>
          <w:lang w:val="es-ES_tradnl"/>
        </w:rPr>
        <w:t>696</w:t>
      </w:r>
      <w:r w:rsidR="009C12B0" w:rsidRPr="00EA7315">
        <w:rPr>
          <w:b/>
          <w:bCs/>
          <w:color w:val="595959" w:themeColor="text1" w:themeTint="A6"/>
          <w:lang w:val="es-ES_tradnl"/>
        </w:rPr>
        <w:t xml:space="preserve"> nuevos</w:t>
      </w:r>
      <w:r w:rsidR="002A5C97" w:rsidRPr="00EA7315">
        <w:rPr>
          <w:b/>
          <w:bCs/>
          <w:color w:val="595959" w:themeColor="text1" w:themeTint="A6"/>
          <w:lang w:val="es-ES_tradnl"/>
        </w:rPr>
        <w:t xml:space="preserve"> s</w:t>
      </w:r>
      <w:r w:rsidR="001C4626" w:rsidRPr="00EA7315">
        <w:rPr>
          <w:b/>
          <w:bCs/>
          <w:color w:val="595959" w:themeColor="text1" w:themeTint="A6"/>
          <w:lang w:val="es-ES_tradnl"/>
        </w:rPr>
        <w:t>eguidores</w:t>
      </w:r>
      <w:r w:rsidR="00EF2FF1">
        <w:rPr>
          <w:bCs/>
          <w:color w:val="595959" w:themeColor="text1" w:themeTint="A6"/>
          <w:lang w:val="es-ES_tradnl"/>
        </w:rPr>
        <w:t xml:space="preserve"> con una visualización de </w:t>
      </w:r>
      <w:r w:rsidR="009C12B0">
        <w:rPr>
          <w:bCs/>
          <w:color w:val="595959" w:themeColor="text1" w:themeTint="A6"/>
          <w:lang w:val="es-ES_tradnl"/>
        </w:rPr>
        <w:t>2,</w:t>
      </w:r>
      <w:r w:rsidR="00710B22">
        <w:rPr>
          <w:bCs/>
          <w:color w:val="595959" w:themeColor="text1" w:themeTint="A6"/>
          <w:lang w:val="es-ES_tradnl"/>
        </w:rPr>
        <w:t>788</w:t>
      </w:r>
      <w:r w:rsidR="002A5C97">
        <w:rPr>
          <w:bCs/>
          <w:color w:val="595959" w:themeColor="text1" w:themeTint="A6"/>
          <w:lang w:val="es-ES_tradnl"/>
        </w:rPr>
        <w:t>.</w:t>
      </w:r>
    </w:p>
    <w:p w:rsidR="00D4393B" w:rsidRPr="00BF2A24" w:rsidRDefault="00D4393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D4393B" w:rsidRDefault="001C4626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>En esta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red social</w:t>
      </w:r>
      <w:r w:rsidR="00D4393B" w:rsidRPr="00BF2A24">
        <w:rPr>
          <w:bCs/>
          <w:color w:val="595959" w:themeColor="text1" w:themeTint="A6"/>
          <w:lang w:val="es-ES_tradnl"/>
        </w:rPr>
        <w:t xml:space="preserve"> los ciudadanos pueden consultar, comentar o compartir con sus conocidos, la información que les parezca relevante. </w:t>
      </w:r>
      <w:r w:rsidR="00EA7315">
        <w:rPr>
          <w:bCs/>
          <w:color w:val="595959" w:themeColor="text1" w:themeTint="A6"/>
          <w:lang w:val="es-ES_tradnl"/>
        </w:rPr>
        <w:t>Esta red social también se promueve en</w:t>
      </w:r>
      <w:r w:rsidR="00D4393B" w:rsidRPr="00BF2A24">
        <w:rPr>
          <w:bCs/>
          <w:color w:val="595959" w:themeColor="text1" w:themeTint="A6"/>
          <w:lang w:val="es-ES_tradnl"/>
        </w:rPr>
        <w:t xml:space="preserve"> el sitio web del FSV y </w:t>
      </w:r>
      <w:r w:rsidR="00EA7315">
        <w:rPr>
          <w:bCs/>
          <w:color w:val="595959" w:themeColor="text1" w:themeTint="A6"/>
          <w:lang w:val="es-ES_tradnl"/>
        </w:rPr>
        <w:t>en</w:t>
      </w:r>
      <w:r w:rsidR="00D4393B" w:rsidRPr="00BF2A24">
        <w:rPr>
          <w:bCs/>
          <w:color w:val="595959" w:themeColor="text1" w:themeTint="A6"/>
          <w:lang w:val="es-ES_tradnl"/>
        </w:rPr>
        <w:t xml:space="preserve"> Facebook</w:t>
      </w:r>
      <w:r>
        <w:rPr>
          <w:bCs/>
          <w:color w:val="595959" w:themeColor="text1" w:themeTint="A6"/>
          <w:lang w:val="es-ES_tradnl"/>
        </w:rPr>
        <w:t xml:space="preserve"> y Youtube</w:t>
      </w:r>
      <w:r w:rsidR="00D4393B" w:rsidRPr="00BF2A24">
        <w:rPr>
          <w:bCs/>
          <w:color w:val="595959" w:themeColor="text1" w:themeTint="A6"/>
          <w:lang w:val="es-ES_tradnl"/>
        </w:rPr>
        <w:t>.</w:t>
      </w:r>
    </w:p>
    <w:p w:rsidR="00D4393B" w:rsidRPr="00BF2A24" w:rsidRDefault="00D4393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D4393B" w:rsidRDefault="00CF7B1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En los meses de </w:t>
      </w:r>
      <w:r w:rsidR="00710B22">
        <w:rPr>
          <w:bCs/>
          <w:color w:val="595959" w:themeColor="text1" w:themeTint="A6"/>
          <w:lang w:val="es-ES_tradnl"/>
        </w:rPr>
        <w:t>octubre</w:t>
      </w:r>
      <w:r>
        <w:rPr>
          <w:bCs/>
          <w:color w:val="595959" w:themeColor="text1" w:themeTint="A6"/>
          <w:lang w:val="es-ES_tradnl"/>
        </w:rPr>
        <w:t xml:space="preserve"> a </w:t>
      </w:r>
      <w:r w:rsidR="00710B22">
        <w:rPr>
          <w:bCs/>
          <w:color w:val="595959" w:themeColor="text1" w:themeTint="A6"/>
          <w:lang w:val="es-ES_tradnl"/>
        </w:rPr>
        <w:t>dicie</w:t>
      </w:r>
      <w:r w:rsidR="009C12B0">
        <w:rPr>
          <w:bCs/>
          <w:color w:val="595959" w:themeColor="text1" w:themeTint="A6"/>
          <w:lang w:val="es-ES_tradnl"/>
        </w:rPr>
        <w:t>mbre</w:t>
      </w:r>
      <w:r>
        <w:rPr>
          <w:bCs/>
          <w:color w:val="595959" w:themeColor="text1" w:themeTint="A6"/>
          <w:lang w:val="es-ES_tradnl"/>
        </w:rPr>
        <w:t xml:space="preserve"> de 2016, en </w:t>
      </w:r>
      <w:r w:rsidR="00D4393B">
        <w:rPr>
          <w:bCs/>
          <w:color w:val="595959" w:themeColor="text1" w:themeTint="A6"/>
          <w:lang w:val="es-ES_tradnl"/>
        </w:rPr>
        <w:t xml:space="preserve">este canal </w:t>
      </w:r>
      <w:r w:rsidR="00EA7315">
        <w:rPr>
          <w:bCs/>
          <w:color w:val="595959" w:themeColor="text1" w:themeTint="A6"/>
          <w:lang w:val="es-ES_tradnl"/>
        </w:rPr>
        <w:t xml:space="preserve">de atención </w:t>
      </w:r>
      <w:r w:rsidR="00D4393B">
        <w:rPr>
          <w:bCs/>
          <w:color w:val="595959" w:themeColor="text1" w:themeTint="A6"/>
          <w:lang w:val="es-ES_tradnl"/>
        </w:rPr>
        <w:t>se han carga</w:t>
      </w:r>
      <w:r w:rsidR="00766989">
        <w:rPr>
          <w:bCs/>
          <w:color w:val="595959" w:themeColor="text1" w:themeTint="A6"/>
          <w:lang w:val="es-ES_tradnl"/>
        </w:rPr>
        <w:t>do</w:t>
      </w:r>
      <w:r w:rsidR="00D4393B" w:rsidRPr="00A214B6">
        <w:rPr>
          <w:bCs/>
          <w:color w:val="595959" w:themeColor="text1" w:themeTint="A6"/>
          <w:lang w:val="es-ES_tradnl"/>
        </w:rPr>
        <w:t xml:space="preserve"> </w:t>
      </w:r>
      <w:r w:rsidR="007A3A9F">
        <w:rPr>
          <w:bCs/>
          <w:color w:val="595959" w:themeColor="text1" w:themeTint="A6"/>
          <w:lang w:val="es-ES_tradnl"/>
        </w:rPr>
        <w:t>735</w:t>
      </w:r>
      <w:r w:rsidR="003B6A56">
        <w:rPr>
          <w:bCs/>
          <w:color w:val="595959" w:themeColor="text1" w:themeTint="A6"/>
          <w:lang w:val="es-ES_tradnl"/>
        </w:rPr>
        <w:t xml:space="preserve"> </w:t>
      </w:r>
      <w:r w:rsidR="001C4626">
        <w:rPr>
          <w:bCs/>
          <w:color w:val="595959" w:themeColor="text1" w:themeTint="A6"/>
          <w:lang w:val="es-ES_tradnl"/>
        </w:rPr>
        <w:t>publicaciones</w:t>
      </w:r>
      <w:r w:rsidR="00D4393B" w:rsidRPr="00BF2A24">
        <w:rPr>
          <w:bCs/>
          <w:color w:val="595959" w:themeColor="text1" w:themeTint="A6"/>
          <w:lang w:val="es-ES_tradnl"/>
        </w:rPr>
        <w:t xml:space="preserve">, informando a los usuarios de esta red sobre el quehacer institucional en </w:t>
      </w:r>
      <w:r w:rsidR="003A4810">
        <w:rPr>
          <w:bCs/>
          <w:color w:val="595959" w:themeColor="text1" w:themeTint="A6"/>
          <w:lang w:val="es-ES_tradnl"/>
        </w:rPr>
        <w:t xml:space="preserve">diversos </w:t>
      </w:r>
      <w:r w:rsidR="00D4393B" w:rsidRPr="00BF2A24">
        <w:rPr>
          <w:bCs/>
          <w:color w:val="595959" w:themeColor="text1" w:themeTint="A6"/>
          <w:lang w:val="es-ES_tradnl"/>
        </w:rPr>
        <w:t>temas como</w:t>
      </w:r>
      <w:r w:rsidR="00D4393B">
        <w:rPr>
          <w:bCs/>
          <w:color w:val="595959" w:themeColor="text1" w:themeTint="A6"/>
          <w:lang w:val="es-ES_tradnl"/>
        </w:rPr>
        <w:t xml:space="preserve"> los siguientes</w:t>
      </w:r>
      <w:r w:rsidR="00D4393B" w:rsidRPr="00BF2A24">
        <w:rPr>
          <w:bCs/>
          <w:color w:val="595959" w:themeColor="text1" w:themeTint="A6"/>
          <w:lang w:val="es-ES_tradnl"/>
        </w:rPr>
        <w:t xml:space="preserve">: </w:t>
      </w:r>
      <w:r w:rsidR="007059AF">
        <w:rPr>
          <w:bCs/>
          <w:color w:val="595959" w:themeColor="text1" w:themeTint="A6"/>
          <w:lang w:val="es-ES_tradnl"/>
        </w:rPr>
        <w:t>Logros del FSV en la presente administración</w:t>
      </w:r>
      <w:r w:rsidR="005C13FE" w:rsidRPr="005C13FE">
        <w:rPr>
          <w:bCs/>
          <w:color w:val="595959" w:themeColor="text1" w:themeTint="A6"/>
          <w:lang w:val="es-ES_tradnl"/>
        </w:rPr>
        <w:t xml:space="preserve">, </w:t>
      </w:r>
      <w:r w:rsidR="00EA7315">
        <w:rPr>
          <w:bCs/>
          <w:color w:val="595959" w:themeColor="text1" w:themeTint="A6"/>
          <w:lang w:val="es-ES_tradnl"/>
        </w:rPr>
        <w:t>realización de promociones institucionales con los clientes</w:t>
      </w:r>
      <w:r w:rsidR="005C13FE" w:rsidRPr="005C13FE">
        <w:rPr>
          <w:bCs/>
          <w:color w:val="595959" w:themeColor="text1" w:themeTint="A6"/>
          <w:lang w:val="es-ES_tradnl"/>
        </w:rPr>
        <w:t xml:space="preserve">, visitas del Fondo Móvil, </w:t>
      </w:r>
      <w:r w:rsidR="00EA7315">
        <w:rPr>
          <w:bCs/>
          <w:color w:val="595959" w:themeColor="text1" w:themeTint="A6"/>
          <w:lang w:val="es-ES_tradnl"/>
        </w:rPr>
        <w:t xml:space="preserve">eventos del FSV e interinstitucionales, ventajas del financiamiento, condiciones y requisitos; se ha respondido </w:t>
      </w:r>
      <w:r w:rsidR="005C13FE" w:rsidRPr="005C13FE">
        <w:rPr>
          <w:bCs/>
          <w:color w:val="595959" w:themeColor="text1" w:themeTint="A6"/>
          <w:lang w:val="es-ES_tradnl"/>
        </w:rPr>
        <w:t xml:space="preserve">a consultas de trámites, precalificaciones, </w:t>
      </w:r>
      <w:r w:rsidR="00766989">
        <w:rPr>
          <w:bCs/>
          <w:color w:val="595959" w:themeColor="text1" w:themeTint="A6"/>
          <w:lang w:val="es-ES_tradnl"/>
        </w:rPr>
        <w:t>c</w:t>
      </w:r>
      <w:r w:rsidR="00D4393B">
        <w:rPr>
          <w:bCs/>
          <w:color w:val="595959" w:themeColor="text1" w:themeTint="A6"/>
          <w:lang w:val="es-ES_tradnl"/>
        </w:rPr>
        <w:t>ómo acceder a un crédito con el FSV, facilidades pa</w:t>
      </w:r>
      <w:r w:rsidR="005C13FE">
        <w:rPr>
          <w:bCs/>
          <w:color w:val="595959" w:themeColor="text1" w:themeTint="A6"/>
          <w:lang w:val="es-ES_tradnl"/>
        </w:rPr>
        <w:t xml:space="preserve">ra el pago de la cuota </w:t>
      </w:r>
      <w:r w:rsidR="00EA7315">
        <w:rPr>
          <w:bCs/>
          <w:color w:val="595959" w:themeColor="text1" w:themeTint="A6"/>
          <w:lang w:val="es-ES_tradnl"/>
        </w:rPr>
        <w:t>con los nuevos</w:t>
      </w:r>
      <w:r w:rsidR="005C13FE">
        <w:rPr>
          <w:bCs/>
          <w:color w:val="595959" w:themeColor="text1" w:themeTint="A6"/>
          <w:lang w:val="es-ES_tradnl"/>
        </w:rPr>
        <w:t xml:space="preserve"> canales de pago; </w:t>
      </w:r>
      <w:r w:rsidR="00901008">
        <w:rPr>
          <w:bCs/>
          <w:color w:val="595959" w:themeColor="text1" w:themeTint="A6"/>
          <w:lang w:val="es-ES_tradnl"/>
        </w:rPr>
        <w:t>entrevistas</w:t>
      </w:r>
      <w:r w:rsidR="005C13FE">
        <w:rPr>
          <w:bCs/>
          <w:color w:val="595959" w:themeColor="text1" w:themeTint="A6"/>
          <w:lang w:val="es-ES_tradnl"/>
        </w:rPr>
        <w:t xml:space="preserve"> en </w:t>
      </w:r>
      <w:r w:rsidR="003A4810">
        <w:rPr>
          <w:bCs/>
          <w:color w:val="595959" w:themeColor="text1" w:themeTint="A6"/>
          <w:lang w:val="es-ES_tradnl"/>
        </w:rPr>
        <w:t>medios de comunicación</w:t>
      </w:r>
      <w:r w:rsidR="00766989">
        <w:rPr>
          <w:bCs/>
          <w:color w:val="595959" w:themeColor="text1" w:themeTint="A6"/>
          <w:lang w:val="es-ES_tradnl"/>
        </w:rPr>
        <w:t>,</w:t>
      </w:r>
      <w:r w:rsidR="00901008">
        <w:rPr>
          <w:bCs/>
          <w:color w:val="595959" w:themeColor="text1" w:themeTint="A6"/>
          <w:lang w:val="es-ES_tradnl"/>
        </w:rPr>
        <w:t xml:space="preserve"> </w:t>
      </w:r>
      <w:r w:rsidR="00EA7315">
        <w:rPr>
          <w:bCs/>
          <w:color w:val="595959" w:themeColor="text1" w:themeTint="A6"/>
          <w:lang w:val="es-ES_tradnl"/>
        </w:rPr>
        <w:t>entre otra información</w:t>
      </w:r>
      <w:r w:rsidR="00D4393B" w:rsidRPr="00BF2A24">
        <w:rPr>
          <w:bCs/>
          <w:color w:val="595959" w:themeColor="text1" w:themeTint="A6"/>
          <w:lang w:val="es-ES_tradnl"/>
        </w:rPr>
        <w:t>.</w:t>
      </w:r>
      <w:r w:rsidR="00D4393B" w:rsidRPr="00D4393B">
        <w:rPr>
          <w:bCs/>
          <w:color w:val="595959" w:themeColor="text1" w:themeTint="A6"/>
          <w:lang w:val="es-ES_tradnl"/>
        </w:rPr>
        <w:t xml:space="preserve">   </w:t>
      </w:r>
    </w:p>
    <w:p w:rsidR="008873B1" w:rsidRDefault="008873B1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A21DBA" w:rsidRDefault="00A21DBA" w:rsidP="00A21DBA">
      <w:pPr>
        <w:ind w:left="1416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4. Canal de You T</w:t>
      </w:r>
      <w:r w:rsidR="007B60B7">
        <w:rPr>
          <w:rFonts w:ascii="Chaparral Pro" w:hAnsi="Chaparral Pro"/>
          <w:b/>
          <w:color w:val="1F497D" w:themeColor="text2"/>
          <w:sz w:val="36"/>
          <w:szCs w:val="36"/>
        </w:rPr>
        <w:t>ube</w:t>
      </w:r>
    </w:p>
    <w:p w:rsidR="00A21DBA" w:rsidRPr="00D924EC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sz w:val="24"/>
          <w:lang w:val="es-ES_tradnl"/>
        </w:rPr>
      </w:pPr>
      <w:r w:rsidRPr="00BF2A24">
        <w:rPr>
          <w:bCs/>
          <w:color w:val="595959" w:themeColor="text1" w:themeTint="A6"/>
          <w:lang w:val="es-ES_tradnl"/>
        </w:rPr>
        <w:t xml:space="preserve">A través de esta red social, la institución difunde las notas informativas que se transmiten en medios de comunicación, producciones informativas propias y videos relacionados al quehacer del FSV y de interés para la población. </w:t>
      </w:r>
      <w:r>
        <w:rPr>
          <w:bCs/>
          <w:color w:val="595959" w:themeColor="text1" w:themeTint="A6"/>
          <w:lang w:val="es-ES_tradnl"/>
        </w:rPr>
        <w:t xml:space="preserve">A la fecha se cuenta con </w:t>
      </w:r>
      <w:r w:rsidR="0010658C" w:rsidRPr="0010658C">
        <w:rPr>
          <w:bCs/>
          <w:color w:val="595959" w:themeColor="text1" w:themeTint="A6"/>
          <w:lang w:val="es-ES_tradnl"/>
        </w:rPr>
        <w:t>15</w:t>
      </w:r>
      <w:r w:rsidR="002C3D81" w:rsidRPr="0010658C">
        <w:rPr>
          <w:bCs/>
          <w:color w:val="595959" w:themeColor="text1" w:themeTint="A6"/>
          <w:lang w:val="es-ES_tradnl"/>
        </w:rPr>
        <w:t>3</w:t>
      </w:r>
      <w:r>
        <w:rPr>
          <w:bCs/>
          <w:color w:val="595959" w:themeColor="text1" w:themeTint="A6"/>
          <w:lang w:val="es-ES_tradnl"/>
        </w:rPr>
        <w:t xml:space="preserve"> nuevos suscriptores con una visualización de </w:t>
      </w:r>
      <w:r w:rsidR="0010658C" w:rsidRPr="0010658C">
        <w:rPr>
          <w:bCs/>
          <w:color w:val="595959" w:themeColor="text1" w:themeTint="A6"/>
          <w:lang w:val="es-ES_tradnl"/>
        </w:rPr>
        <w:t>22,44</w:t>
      </w:r>
      <w:r w:rsidR="002C3D81" w:rsidRPr="0010658C">
        <w:rPr>
          <w:bCs/>
          <w:color w:val="595959" w:themeColor="text1" w:themeTint="A6"/>
          <w:lang w:val="es-ES_tradnl"/>
        </w:rPr>
        <w:t>7</w:t>
      </w:r>
      <w:r>
        <w:rPr>
          <w:bCs/>
          <w:color w:val="595959" w:themeColor="text1" w:themeTint="A6"/>
          <w:lang w:val="es-ES_tradnl"/>
        </w:rPr>
        <w:t>.</w:t>
      </w:r>
    </w:p>
    <w:p w:rsidR="00A21DBA" w:rsidRPr="00BF2A24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A21DBA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F2A24">
        <w:rPr>
          <w:bCs/>
          <w:color w:val="595959" w:themeColor="text1" w:themeTint="A6"/>
          <w:lang w:val="es-ES_tradnl"/>
        </w:rPr>
        <w:t xml:space="preserve">En este canal </w:t>
      </w:r>
      <w:r w:rsidR="00A01ED0" w:rsidRPr="007059AF">
        <w:rPr>
          <w:b/>
          <w:bCs/>
          <w:color w:val="595959" w:themeColor="text1" w:themeTint="A6"/>
          <w:lang w:val="es-ES_tradnl"/>
        </w:rPr>
        <w:t>FSVELSALVADOR</w:t>
      </w:r>
      <w:r w:rsidR="00A01ED0">
        <w:rPr>
          <w:b/>
          <w:bCs/>
          <w:color w:val="595959" w:themeColor="text1" w:themeTint="A6"/>
          <w:lang w:val="es-ES_tradnl"/>
        </w:rPr>
        <w:t>,</w:t>
      </w:r>
      <w:r w:rsidR="00A01ED0" w:rsidRPr="007059AF">
        <w:rPr>
          <w:b/>
          <w:bCs/>
          <w:color w:val="595959" w:themeColor="text1" w:themeTint="A6"/>
          <w:lang w:val="es-ES_tradnl"/>
        </w:rPr>
        <w:t xml:space="preserve"> </w:t>
      </w:r>
      <w:r w:rsidRPr="00BF2A24">
        <w:rPr>
          <w:bCs/>
          <w:color w:val="595959" w:themeColor="text1" w:themeTint="A6"/>
          <w:lang w:val="es-ES_tradnl"/>
        </w:rPr>
        <w:t>los ciudadanos pueden consultar, comentar o compartir la información que les parezca relevante. E</w:t>
      </w:r>
      <w:r w:rsidR="00A01ED0">
        <w:rPr>
          <w:bCs/>
          <w:color w:val="595959" w:themeColor="text1" w:themeTint="A6"/>
          <w:lang w:val="es-ES_tradnl"/>
        </w:rPr>
        <w:t xml:space="preserve">sta red también se </w:t>
      </w:r>
      <w:r w:rsidRPr="00BF2A24">
        <w:rPr>
          <w:bCs/>
          <w:color w:val="595959" w:themeColor="text1" w:themeTint="A6"/>
          <w:lang w:val="es-ES_tradnl"/>
        </w:rPr>
        <w:t>comparte desde el sitio web del FSV</w:t>
      </w:r>
      <w:r w:rsidR="00A01ED0">
        <w:rPr>
          <w:bCs/>
          <w:color w:val="595959" w:themeColor="text1" w:themeTint="A6"/>
          <w:lang w:val="es-ES_tradnl"/>
        </w:rPr>
        <w:t>,</w:t>
      </w:r>
      <w:r w:rsidRPr="00BF2A24">
        <w:rPr>
          <w:bCs/>
          <w:color w:val="595959" w:themeColor="text1" w:themeTint="A6"/>
          <w:lang w:val="es-ES_tradnl"/>
        </w:rPr>
        <w:t xml:space="preserve"> Facebook</w:t>
      </w:r>
      <w:r w:rsidR="003A4810">
        <w:rPr>
          <w:bCs/>
          <w:color w:val="595959" w:themeColor="text1" w:themeTint="A6"/>
          <w:lang w:val="es-ES_tradnl"/>
        </w:rPr>
        <w:t xml:space="preserve"> y Twitter</w:t>
      </w:r>
      <w:r w:rsidRPr="00BF2A24">
        <w:rPr>
          <w:bCs/>
          <w:color w:val="595959" w:themeColor="text1" w:themeTint="A6"/>
          <w:lang w:val="es-ES_tradnl"/>
        </w:rPr>
        <w:t>.</w:t>
      </w:r>
    </w:p>
    <w:p w:rsidR="00A21DBA" w:rsidRPr="00BF2A24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A21DBA" w:rsidRPr="00D4393B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En los meses de </w:t>
      </w:r>
      <w:r w:rsidR="00696CFB">
        <w:rPr>
          <w:bCs/>
          <w:color w:val="595959" w:themeColor="text1" w:themeTint="A6"/>
          <w:lang w:val="es-ES_tradnl"/>
        </w:rPr>
        <w:t>octubre</w:t>
      </w:r>
      <w:r>
        <w:rPr>
          <w:bCs/>
          <w:color w:val="595959" w:themeColor="text1" w:themeTint="A6"/>
          <w:lang w:val="es-ES_tradnl"/>
        </w:rPr>
        <w:t xml:space="preserve"> a </w:t>
      </w:r>
      <w:r w:rsidR="00696CFB">
        <w:rPr>
          <w:bCs/>
          <w:color w:val="595959" w:themeColor="text1" w:themeTint="A6"/>
          <w:lang w:val="es-ES_tradnl"/>
        </w:rPr>
        <w:t>dici</w:t>
      </w:r>
      <w:r w:rsidR="002C3D81">
        <w:rPr>
          <w:bCs/>
          <w:color w:val="595959" w:themeColor="text1" w:themeTint="A6"/>
          <w:lang w:val="es-ES_tradnl"/>
        </w:rPr>
        <w:t>embre</w:t>
      </w:r>
      <w:r>
        <w:rPr>
          <w:bCs/>
          <w:color w:val="595959" w:themeColor="text1" w:themeTint="A6"/>
          <w:lang w:val="es-ES_tradnl"/>
        </w:rPr>
        <w:t xml:space="preserve"> de 2016, en este canal se han cargado</w:t>
      </w:r>
      <w:r w:rsidRPr="00A214B6">
        <w:rPr>
          <w:bCs/>
          <w:color w:val="595959" w:themeColor="text1" w:themeTint="A6"/>
          <w:lang w:val="es-ES_tradnl"/>
        </w:rPr>
        <w:t xml:space="preserve"> </w:t>
      </w:r>
      <w:r w:rsidR="0010658C" w:rsidRPr="0010658C">
        <w:rPr>
          <w:bCs/>
          <w:color w:val="595959" w:themeColor="text1" w:themeTint="A6"/>
          <w:lang w:val="es-ES_tradnl"/>
        </w:rPr>
        <w:t>41</w:t>
      </w:r>
      <w:r w:rsidRPr="00696CFB">
        <w:rPr>
          <w:bCs/>
          <w:color w:val="FF0000"/>
          <w:lang w:val="es-ES_tradnl"/>
        </w:rPr>
        <w:t xml:space="preserve"> </w:t>
      </w:r>
      <w:r w:rsidRPr="00A214B6">
        <w:rPr>
          <w:bCs/>
          <w:color w:val="595959" w:themeColor="text1" w:themeTint="A6"/>
          <w:lang w:val="es-ES_tradnl"/>
        </w:rPr>
        <w:t xml:space="preserve">notas </w:t>
      </w:r>
      <w:r w:rsidRPr="00BF2A24">
        <w:rPr>
          <w:bCs/>
          <w:color w:val="595959" w:themeColor="text1" w:themeTint="A6"/>
          <w:lang w:val="es-ES_tradnl"/>
        </w:rPr>
        <w:t>y entrevistas realizadas por funcionarios del FSV, informando a los usuarios de esta red sobre el quehacer institucional en temas como</w:t>
      </w:r>
      <w:r>
        <w:rPr>
          <w:bCs/>
          <w:color w:val="595959" w:themeColor="text1" w:themeTint="A6"/>
          <w:lang w:val="es-ES_tradnl"/>
        </w:rPr>
        <w:t xml:space="preserve"> los siguientes</w:t>
      </w:r>
      <w:r w:rsidRPr="00BF2A24">
        <w:rPr>
          <w:bCs/>
          <w:color w:val="595959" w:themeColor="text1" w:themeTint="A6"/>
          <w:lang w:val="es-ES_tradnl"/>
        </w:rPr>
        <w:t xml:space="preserve">: </w:t>
      </w:r>
      <w:r w:rsidRPr="005C13FE">
        <w:rPr>
          <w:bCs/>
          <w:color w:val="595959" w:themeColor="text1" w:themeTint="A6"/>
          <w:lang w:val="es-ES_tradnl"/>
        </w:rPr>
        <w:t>Resultados de otorgamiento de créditos durante 201</w:t>
      </w:r>
      <w:r w:rsidR="003A4810">
        <w:rPr>
          <w:bCs/>
          <w:color w:val="595959" w:themeColor="text1" w:themeTint="A6"/>
          <w:lang w:val="es-ES_tradnl"/>
        </w:rPr>
        <w:t>6</w:t>
      </w:r>
      <w:r>
        <w:rPr>
          <w:bCs/>
          <w:color w:val="595959" w:themeColor="text1" w:themeTint="A6"/>
          <w:lang w:val="es-ES_tradnl"/>
        </w:rPr>
        <w:t xml:space="preserve"> y</w:t>
      </w:r>
      <w:r w:rsidRPr="005C13FE">
        <w:rPr>
          <w:bCs/>
          <w:color w:val="595959" w:themeColor="text1" w:themeTint="A6"/>
          <w:lang w:val="es-ES_tradnl"/>
        </w:rPr>
        <w:t xml:space="preserve"> proyecciones de inversión, resultados de la Ventanilla en Los Ángeles</w:t>
      </w:r>
      <w:r w:rsidR="003A4810">
        <w:rPr>
          <w:bCs/>
          <w:color w:val="595959" w:themeColor="text1" w:themeTint="A6"/>
          <w:lang w:val="es-ES_tradnl"/>
        </w:rPr>
        <w:t xml:space="preserve"> y el Programa Vivienda Cercana</w:t>
      </w:r>
      <w:r w:rsidRPr="005C13FE">
        <w:rPr>
          <w:bCs/>
          <w:color w:val="595959" w:themeColor="text1" w:themeTint="A6"/>
          <w:lang w:val="es-ES_tradnl"/>
        </w:rPr>
        <w:t xml:space="preserve">, visitas del Fondo Móvil, consultas de trámites, requisitos, precalificaciones, </w:t>
      </w:r>
      <w:r>
        <w:rPr>
          <w:bCs/>
          <w:color w:val="595959" w:themeColor="text1" w:themeTint="A6"/>
          <w:lang w:val="es-ES_tradnl"/>
        </w:rPr>
        <w:t xml:space="preserve">cómo acceder a un crédito con el FSV, nuevos canales de pago; entrevistas en </w:t>
      </w:r>
      <w:r w:rsidR="00C3515C">
        <w:rPr>
          <w:bCs/>
          <w:color w:val="595959" w:themeColor="text1" w:themeTint="A6"/>
          <w:lang w:val="es-ES_tradnl"/>
        </w:rPr>
        <w:t xml:space="preserve">diferentes </w:t>
      </w:r>
      <w:r w:rsidR="003A4810">
        <w:rPr>
          <w:bCs/>
          <w:color w:val="595959" w:themeColor="text1" w:themeTint="A6"/>
          <w:lang w:val="es-ES_tradnl"/>
        </w:rPr>
        <w:t>medios de comunicación</w:t>
      </w:r>
      <w:r w:rsidR="00C3515C">
        <w:rPr>
          <w:bCs/>
          <w:color w:val="595959" w:themeColor="text1" w:themeTint="A6"/>
          <w:lang w:val="es-ES_tradnl"/>
        </w:rPr>
        <w:t>, entre otros vídeos</w:t>
      </w:r>
      <w:r w:rsidRPr="00BF2A24">
        <w:rPr>
          <w:bCs/>
          <w:color w:val="595959" w:themeColor="text1" w:themeTint="A6"/>
          <w:lang w:val="es-ES_tradnl"/>
        </w:rPr>
        <w:t>.</w:t>
      </w:r>
      <w:r w:rsidRPr="00D4393B">
        <w:rPr>
          <w:bCs/>
          <w:color w:val="595959" w:themeColor="text1" w:themeTint="A6"/>
          <w:lang w:val="es-ES_tradnl"/>
        </w:rPr>
        <w:t xml:space="preserve">   </w:t>
      </w:r>
    </w:p>
    <w:p w:rsidR="00C832B8" w:rsidRDefault="00C832B8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:rsidR="00F43739" w:rsidRDefault="00F43739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:rsidR="00B25716" w:rsidRPr="005C06B8" w:rsidRDefault="00A21DBA" w:rsidP="005C06B8">
      <w:pPr>
        <w:pStyle w:val="Prrafodelista"/>
        <w:ind w:left="3900" w:firstLine="348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5</w:t>
      </w:r>
      <w:r w:rsidR="005C06B8">
        <w:rPr>
          <w:rFonts w:ascii="Chaparral Pro" w:hAnsi="Chaparral Pro"/>
          <w:b/>
          <w:color w:val="1F497D" w:themeColor="text2"/>
          <w:sz w:val="36"/>
          <w:szCs w:val="36"/>
        </w:rPr>
        <w:t>. Buzones de Sugerencias</w:t>
      </w:r>
    </w:p>
    <w:p w:rsidR="00B25716" w:rsidRP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25716">
        <w:rPr>
          <w:bCs/>
          <w:color w:val="595959" w:themeColor="text1" w:themeTint="A6"/>
          <w:lang w:val="es-ES_tradnl"/>
        </w:rPr>
        <w:t xml:space="preserve">Los Buzones de Sugerencias forman parte de </w:t>
      </w:r>
      <w:r>
        <w:rPr>
          <w:bCs/>
          <w:color w:val="595959" w:themeColor="text1" w:themeTint="A6"/>
          <w:lang w:val="es-ES_tradnl"/>
        </w:rPr>
        <w:t xml:space="preserve">los mecanismos de participación ciudadana, ya que a través de esta vía, el ciudadano expresa su satisfacción o inconformidad ante el servicio prestado, lo cual contribuye a que la Institución oriente su servicio </w:t>
      </w:r>
      <w:r w:rsidRPr="00B25716">
        <w:rPr>
          <w:bCs/>
          <w:color w:val="595959" w:themeColor="text1" w:themeTint="A6"/>
          <w:lang w:val="es-ES_tradnl"/>
        </w:rPr>
        <w:t>hacia la mejora continua</w:t>
      </w:r>
      <w:r>
        <w:rPr>
          <w:bCs/>
          <w:color w:val="595959" w:themeColor="text1" w:themeTint="A6"/>
          <w:lang w:val="es-ES_tradnl"/>
        </w:rPr>
        <w:t xml:space="preserve">, </w:t>
      </w:r>
      <w:r w:rsidRPr="00B25716">
        <w:rPr>
          <w:bCs/>
          <w:color w:val="595959" w:themeColor="text1" w:themeTint="A6"/>
          <w:lang w:val="es-ES_tradnl"/>
        </w:rPr>
        <w:t xml:space="preserve">mediante los comentarios obtenidos de los clientes o visitantes. </w:t>
      </w:r>
    </w:p>
    <w:p w:rsidR="00255E67" w:rsidRDefault="00255E67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B25716" w:rsidRP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25716">
        <w:rPr>
          <w:bCs/>
          <w:color w:val="595959" w:themeColor="text1" w:themeTint="A6"/>
          <w:lang w:val="es-ES_tradnl"/>
        </w:rPr>
        <w:t xml:space="preserve">Mensualmente, se realiza un informe de las boletas obtenidas en los buzones de sugerencias de las tres agencias San Salvador, Santa Ana y San Miguel y Sucursal Paseo. </w:t>
      </w:r>
    </w:p>
    <w:p w:rsid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De </w:t>
      </w:r>
      <w:r w:rsidR="003A2BD8" w:rsidRPr="00255E67">
        <w:rPr>
          <w:b/>
          <w:bCs/>
          <w:color w:val="595959" w:themeColor="text1" w:themeTint="A6"/>
          <w:lang w:val="es-ES_tradnl"/>
        </w:rPr>
        <w:t>septiembre</w:t>
      </w:r>
      <w:r w:rsidR="00305EA2" w:rsidRPr="00255E67">
        <w:rPr>
          <w:b/>
          <w:bCs/>
          <w:color w:val="595959" w:themeColor="text1" w:themeTint="A6"/>
          <w:lang w:val="es-ES_tradnl"/>
        </w:rPr>
        <w:t xml:space="preserve"> a </w:t>
      </w:r>
      <w:r w:rsidR="0010658C" w:rsidRPr="00255E67">
        <w:rPr>
          <w:b/>
          <w:bCs/>
          <w:color w:val="595959" w:themeColor="text1" w:themeTint="A6"/>
          <w:lang w:val="es-ES_tradnl"/>
        </w:rPr>
        <w:t>diciembre</w:t>
      </w:r>
      <w:r w:rsidRPr="00255E67">
        <w:rPr>
          <w:b/>
          <w:bCs/>
          <w:color w:val="595959" w:themeColor="text1" w:themeTint="A6"/>
          <w:lang w:val="es-ES_tradnl"/>
        </w:rPr>
        <w:t xml:space="preserve"> de 2016</w:t>
      </w:r>
      <w:r w:rsidRPr="00B25716">
        <w:rPr>
          <w:bCs/>
          <w:color w:val="595959" w:themeColor="text1" w:themeTint="A6"/>
          <w:lang w:val="es-ES_tradnl"/>
        </w:rPr>
        <w:t xml:space="preserve">, se han obtenido un total </w:t>
      </w:r>
      <w:r w:rsidRPr="00255E67">
        <w:rPr>
          <w:bCs/>
          <w:color w:val="595959" w:themeColor="text1" w:themeTint="A6"/>
          <w:lang w:val="es-ES_tradnl"/>
        </w:rPr>
        <w:t xml:space="preserve">de </w:t>
      </w:r>
      <w:r w:rsidR="003A2BD8" w:rsidRPr="00255E67">
        <w:rPr>
          <w:b/>
          <w:bCs/>
          <w:color w:val="595959" w:themeColor="text1" w:themeTint="A6"/>
          <w:lang w:val="es-ES_tradnl"/>
        </w:rPr>
        <w:t>120</w:t>
      </w:r>
      <w:r w:rsidRPr="00255E67">
        <w:rPr>
          <w:b/>
          <w:bCs/>
          <w:color w:val="595959" w:themeColor="text1" w:themeTint="A6"/>
          <w:lang w:val="es-ES_tradnl"/>
        </w:rPr>
        <w:t xml:space="preserve"> boletas</w:t>
      </w:r>
      <w:r w:rsidRPr="00255E67">
        <w:rPr>
          <w:bCs/>
          <w:color w:val="595959" w:themeColor="text1" w:themeTint="A6"/>
          <w:lang w:val="es-ES_tradnl"/>
        </w:rPr>
        <w:t xml:space="preserve"> de sugerencias </w:t>
      </w:r>
      <w:r w:rsidRPr="00B25716">
        <w:rPr>
          <w:bCs/>
          <w:color w:val="595959" w:themeColor="text1" w:themeTint="A6"/>
          <w:lang w:val="es-ES_tradnl"/>
        </w:rPr>
        <w:t xml:space="preserve">de clientes o ciudadanos, </w:t>
      </w:r>
      <w:r w:rsidRPr="00255E67">
        <w:rPr>
          <w:bCs/>
          <w:color w:val="595959" w:themeColor="text1" w:themeTint="A6"/>
          <w:lang w:val="es-ES_tradnl"/>
        </w:rPr>
        <w:t>con diferentes tipos de comentarios</w:t>
      </w:r>
      <w:r w:rsidRPr="00B25716">
        <w:rPr>
          <w:bCs/>
          <w:color w:val="595959" w:themeColor="text1" w:themeTint="A6"/>
          <w:lang w:val="es-ES_tradnl"/>
        </w:rPr>
        <w:t>.</w:t>
      </w:r>
    </w:p>
    <w:p w:rsid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A21DBA" w:rsidRDefault="00A21DBA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:rsidR="00171526" w:rsidRDefault="00171526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:rsidR="00B25716" w:rsidRDefault="00A21DBA" w:rsidP="00D4393B">
      <w:pPr>
        <w:spacing w:after="0" w:line="240" w:lineRule="auto"/>
        <w:ind w:firstLine="708"/>
        <w:jc w:val="right"/>
        <w:rPr>
          <w:rFonts w:ascii="Chaparral Pro" w:hAnsi="Chaparral Pro"/>
          <w:b/>
          <w:color w:val="1F497D" w:themeColor="text2"/>
          <w:sz w:val="36"/>
          <w:szCs w:val="36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6</w:t>
      </w:r>
      <w:r w:rsidR="005C06B8">
        <w:rPr>
          <w:rFonts w:ascii="Chaparral Pro" w:hAnsi="Chaparral Pro"/>
          <w:b/>
          <w:color w:val="1F497D" w:themeColor="text2"/>
          <w:sz w:val="36"/>
          <w:szCs w:val="36"/>
        </w:rPr>
        <w:t>. Encuestas de Satisfacción al Cliente</w:t>
      </w:r>
    </w:p>
    <w:p w:rsidR="005C06B8" w:rsidRDefault="005C06B8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:rsidR="0052467D" w:rsidRDefault="0052467D" w:rsidP="0052467D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52467D">
        <w:rPr>
          <w:bCs/>
          <w:color w:val="595959" w:themeColor="text1" w:themeTint="A6"/>
          <w:lang w:val="es-ES_tradnl"/>
        </w:rPr>
        <w:t xml:space="preserve">Las encuestas se realizan mensualmente abordando al cliente cuando termina de recibir un servicio en cualquiera de las tres agencias y Sucursal Paseo del FSV, permitiendo conocer su experiencia de primera mano. Se realizan un total de 100 encuestas mensuales. </w:t>
      </w:r>
    </w:p>
    <w:p w:rsidR="00305EA2" w:rsidRPr="0052467D" w:rsidRDefault="00305EA2" w:rsidP="0052467D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B25716" w:rsidRPr="005C06B8" w:rsidRDefault="0052467D" w:rsidP="00191A09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De </w:t>
      </w:r>
      <w:r w:rsidR="003A2BD8" w:rsidRPr="007033EB">
        <w:rPr>
          <w:b/>
          <w:bCs/>
          <w:color w:val="595959" w:themeColor="text1" w:themeTint="A6"/>
          <w:lang w:val="es-ES_tradnl"/>
        </w:rPr>
        <w:t>septiembre</w:t>
      </w:r>
      <w:r w:rsidRPr="007033EB">
        <w:rPr>
          <w:b/>
          <w:bCs/>
          <w:color w:val="595959" w:themeColor="text1" w:themeTint="A6"/>
          <w:lang w:val="es-ES_tradnl"/>
        </w:rPr>
        <w:t xml:space="preserve"> a </w:t>
      </w:r>
      <w:r w:rsidR="003A2BD8" w:rsidRPr="007033EB">
        <w:rPr>
          <w:b/>
          <w:bCs/>
          <w:color w:val="595959" w:themeColor="text1" w:themeTint="A6"/>
          <w:lang w:val="es-ES_tradnl"/>
        </w:rPr>
        <w:t>diciembre</w:t>
      </w:r>
      <w:r w:rsidRPr="007033EB">
        <w:rPr>
          <w:b/>
          <w:bCs/>
          <w:color w:val="595959" w:themeColor="text1" w:themeTint="A6"/>
          <w:lang w:val="es-ES_tradnl"/>
        </w:rPr>
        <w:t xml:space="preserve"> de 2016</w:t>
      </w:r>
      <w:r w:rsidRPr="00B25716">
        <w:rPr>
          <w:bCs/>
          <w:color w:val="595959" w:themeColor="text1" w:themeTint="A6"/>
          <w:lang w:val="es-ES_tradnl"/>
        </w:rPr>
        <w:t>,</w:t>
      </w:r>
      <w:r>
        <w:rPr>
          <w:bCs/>
          <w:color w:val="595959" w:themeColor="text1" w:themeTint="A6"/>
          <w:lang w:val="es-ES_tradnl"/>
        </w:rPr>
        <w:t xml:space="preserve"> se han realizado un total de </w:t>
      </w:r>
      <w:r w:rsidR="002908DD" w:rsidRPr="007033EB">
        <w:rPr>
          <w:b/>
          <w:bCs/>
          <w:color w:val="595959" w:themeColor="text1" w:themeTint="A6"/>
          <w:lang w:val="es-ES_tradnl"/>
        </w:rPr>
        <w:t>400</w:t>
      </w:r>
      <w:r w:rsidRPr="007033EB">
        <w:rPr>
          <w:b/>
          <w:bCs/>
          <w:color w:val="595959" w:themeColor="text1" w:themeTint="A6"/>
          <w:lang w:val="es-ES_tradnl"/>
        </w:rPr>
        <w:t xml:space="preserve"> encuestas</w:t>
      </w:r>
      <w:r w:rsidRPr="0052467D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con</w:t>
      </w:r>
      <w:r w:rsidRPr="0052467D">
        <w:rPr>
          <w:bCs/>
          <w:color w:val="595959" w:themeColor="text1" w:themeTint="A6"/>
          <w:lang w:val="es-ES_tradnl"/>
        </w:rPr>
        <w:t xml:space="preserve"> clientes o ciudadanos, </w:t>
      </w:r>
      <w:r>
        <w:rPr>
          <w:bCs/>
          <w:color w:val="595959" w:themeColor="text1" w:themeTint="A6"/>
          <w:lang w:val="es-ES_tradnl"/>
        </w:rPr>
        <w:t>quie</w:t>
      </w:r>
      <w:r w:rsidR="007033EB">
        <w:rPr>
          <w:bCs/>
          <w:color w:val="595959" w:themeColor="text1" w:themeTint="A6"/>
          <w:lang w:val="es-ES_tradnl"/>
        </w:rPr>
        <w:t xml:space="preserve">nes en algunos casos han compartido </w:t>
      </w:r>
      <w:r w:rsidR="002908DD" w:rsidRPr="007033EB">
        <w:rPr>
          <w:b/>
          <w:bCs/>
          <w:color w:val="595959" w:themeColor="text1" w:themeTint="A6"/>
          <w:lang w:val="es-ES_tradnl"/>
        </w:rPr>
        <w:t>172</w:t>
      </w:r>
      <w:r w:rsidR="006B5FEC" w:rsidRPr="007033EB">
        <w:rPr>
          <w:b/>
          <w:bCs/>
          <w:color w:val="595959" w:themeColor="text1" w:themeTint="A6"/>
          <w:lang w:val="es-ES_tradnl"/>
        </w:rPr>
        <w:t xml:space="preserve"> comentarios</w:t>
      </w:r>
      <w:r w:rsidR="007033EB">
        <w:rPr>
          <w:b/>
          <w:bCs/>
          <w:color w:val="595959" w:themeColor="text1" w:themeTint="A6"/>
          <w:lang w:val="es-ES_tradnl"/>
        </w:rPr>
        <w:t xml:space="preserve"> </w:t>
      </w:r>
      <w:r w:rsidR="007033EB" w:rsidRPr="007033EB">
        <w:rPr>
          <w:bCs/>
          <w:color w:val="595959" w:themeColor="text1" w:themeTint="A6"/>
          <w:lang w:val="es-ES_tradnl"/>
        </w:rPr>
        <w:t>durante este período</w:t>
      </w:r>
      <w:r w:rsidRPr="007033EB">
        <w:rPr>
          <w:bCs/>
          <w:color w:val="595959" w:themeColor="text1" w:themeTint="A6"/>
          <w:lang w:val="es-ES_tradnl"/>
        </w:rPr>
        <w:t>.</w:t>
      </w:r>
      <w:r w:rsidR="005C06B8" w:rsidRPr="00305EA2">
        <w:rPr>
          <w:bCs/>
          <w:color w:val="595959" w:themeColor="text1" w:themeTint="A6"/>
          <w:lang w:val="es-ES_tradnl"/>
        </w:rPr>
        <w:t xml:space="preserve"> </w:t>
      </w:r>
    </w:p>
    <w:sectPr w:rsidR="00B25716" w:rsidRPr="005C06B8" w:rsidSect="004A5085">
      <w:footerReference w:type="default" r:id="rId11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9DD" w:rsidRDefault="001259DD" w:rsidP="00F23904">
      <w:pPr>
        <w:spacing w:after="0" w:line="240" w:lineRule="auto"/>
      </w:pPr>
      <w:r>
        <w:separator/>
      </w:r>
    </w:p>
  </w:endnote>
  <w:endnote w:type="continuationSeparator" w:id="0">
    <w:p w:rsidR="001259DD" w:rsidRDefault="001259DD" w:rsidP="00F2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rator St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54"/>
      <w:gridCol w:w="884"/>
    </w:tblGrid>
    <w:tr w:rsidR="00D4422C" w:rsidTr="00F23904">
      <w:tc>
        <w:tcPr>
          <w:tcW w:w="4500" w:type="pct"/>
          <w:tcBorders>
            <w:top w:val="single" w:sz="4" w:space="0" w:color="000000" w:themeColor="text1"/>
          </w:tcBorders>
        </w:tcPr>
        <w:p w:rsidR="00D4422C" w:rsidRDefault="001259DD" w:rsidP="006E4D31">
          <w:pPr>
            <w:pStyle w:val="Piedepgina"/>
            <w:jc w:val="right"/>
          </w:pPr>
          <w:sdt>
            <w:sdtPr>
              <w:alias w:val="Compañía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951931">
                <w:t>Unidad de Comunicaciones y</w:t>
              </w:r>
              <w:r w:rsidR="00D4422C">
                <w:t xml:space="preserve"> Publicidad</w:t>
              </w:r>
            </w:sdtContent>
          </w:sdt>
          <w:r w:rsidR="00D4422C">
            <w:rPr>
              <w:lang w:val="es-ES"/>
            </w:rPr>
            <w:t xml:space="preserve"> | </w:t>
          </w:r>
          <w:r w:rsidR="00D4422C">
            <w:t xml:space="preserve">Fondo Social para la Vivienda. </w:t>
          </w:r>
          <w:r w:rsidR="00F221BD">
            <w:t xml:space="preserve"> 201</w:t>
          </w:r>
          <w:r w:rsidR="006E4D31">
            <w:t>6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548DD4" w:themeFill="text2" w:themeFillTint="99"/>
        </w:tcPr>
        <w:p w:rsidR="00D4422C" w:rsidRDefault="00D4422C">
          <w:pPr>
            <w:pStyle w:val="Encabezado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F97F3E" w:rsidRPr="00F97F3E">
            <w:rPr>
              <w:noProof/>
              <w:color w:val="FFFFFF" w:themeColor="background1"/>
              <w:lang w:val="es-ES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D4422C" w:rsidRDefault="00D4422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9DD" w:rsidRDefault="001259DD" w:rsidP="00F23904">
      <w:pPr>
        <w:spacing w:after="0" w:line="240" w:lineRule="auto"/>
      </w:pPr>
      <w:r>
        <w:separator/>
      </w:r>
    </w:p>
  </w:footnote>
  <w:footnote w:type="continuationSeparator" w:id="0">
    <w:p w:rsidR="001259DD" w:rsidRDefault="001259DD" w:rsidP="00F23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E5986"/>
    <w:multiLevelType w:val="hybridMultilevel"/>
    <w:tmpl w:val="872E98C0"/>
    <w:lvl w:ilvl="0" w:tplc="C07E13E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2496" w:hanging="360"/>
      </w:pPr>
    </w:lvl>
    <w:lvl w:ilvl="2" w:tplc="440A001B">
      <w:start w:val="1"/>
      <w:numFmt w:val="lowerRoman"/>
      <w:lvlText w:val="%3."/>
      <w:lvlJc w:val="right"/>
      <w:pPr>
        <w:ind w:left="3216" w:hanging="180"/>
      </w:pPr>
    </w:lvl>
    <w:lvl w:ilvl="3" w:tplc="440A000F">
      <w:start w:val="1"/>
      <w:numFmt w:val="decimal"/>
      <w:lvlText w:val="%4."/>
      <w:lvlJc w:val="left"/>
      <w:pPr>
        <w:ind w:left="3936" w:hanging="360"/>
      </w:pPr>
    </w:lvl>
    <w:lvl w:ilvl="4" w:tplc="440A0019">
      <w:start w:val="1"/>
      <w:numFmt w:val="lowerLetter"/>
      <w:lvlText w:val="%5."/>
      <w:lvlJc w:val="left"/>
      <w:pPr>
        <w:ind w:left="4656" w:hanging="360"/>
      </w:pPr>
    </w:lvl>
    <w:lvl w:ilvl="5" w:tplc="440A001B">
      <w:start w:val="1"/>
      <w:numFmt w:val="lowerRoman"/>
      <w:lvlText w:val="%6."/>
      <w:lvlJc w:val="right"/>
      <w:pPr>
        <w:ind w:left="5376" w:hanging="180"/>
      </w:pPr>
    </w:lvl>
    <w:lvl w:ilvl="6" w:tplc="440A000F">
      <w:start w:val="1"/>
      <w:numFmt w:val="decimal"/>
      <w:lvlText w:val="%7."/>
      <w:lvlJc w:val="left"/>
      <w:pPr>
        <w:ind w:left="6096" w:hanging="360"/>
      </w:pPr>
    </w:lvl>
    <w:lvl w:ilvl="7" w:tplc="440A0019">
      <w:start w:val="1"/>
      <w:numFmt w:val="lowerLetter"/>
      <w:lvlText w:val="%8."/>
      <w:lvlJc w:val="left"/>
      <w:pPr>
        <w:ind w:left="6816" w:hanging="360"/>
      </w:pPr>
    </w:lvl>
    <w:lvl w:ilvl="8" w:tplc="440A001B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5B87097E"/>
    <w:multiLevelType w:val="hybridMultilevel"/>
    <w:tmpl w:val="62B8C3E2"/>
    <w:lvl w:ilvl="0" w:tplc="5F7ED242">
      <w:start w:val="1"/>
      <w:numFmt w:val="decimal"/>
      <w:lvlText w:val="%1."/>
      <w:lvlJc w:val="left"/>
      <w:pPr>
        <w:ind w:left="2484" w:hanging="360"/>
      </w:pPr>
      <w:rPr>
        <w:rFonts w:ascii="Chaparral Pro" w:hAnsi="Chaparral Pro" w:hint="default"/>
        <w:b/>
        <w:color w:val="1F497D" w:themeColor="text2"/>
        <w:sz w:val="32"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5C8074CC"/>
    <w:multiLevelType w:val="hybridMultilevel"/>
    <w:tmpl w:val="FBF219E4"/>
    <w:lvl w:ilvl="0" w:tplc="A274A6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5CD3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2E6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0DE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582D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AA6B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28F7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2200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C0D8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43401"/>
    <w:multiLevelType w:val="hybridMultilevel"/>
    <w:tmpl w:val="29A6375E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18B6AE">
      <w:start w:val="187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962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E6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66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22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22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83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8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4FB0301"/>
    <w:multiLevelType w:val="hybridMultilevel"/>
    <w:tmpl w:val="B462BBE0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228B7E">
      <w:start w:val="3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  <w:b/>
        <w:color w:val="1F497D" w:themeColor="text2"/>
        <w:sz w:val="40"/>
        <w:szCs w:val="40"/>
      </w:rPr>
    </w:lvl>
    <w:lvl w:ilvl="2" w:tplc="E7962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E6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66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22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22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83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8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3F0"/>
    <w:rsid w:val="0000100F"/>
    <w:rsid w:val="00001D91"/>
    <w:rsid w:val="0001519B"/>
    <w:rsid w:val="00016A66"/>
    <w:rsid w:val="0001742A"/>
    <w:rsid w:val="00023991"/>
    <w:rsid w:val="00024BBB"/>
    <w:rsid w:val="000309E6"/>
    <w:rsid w:val="00031EE2"/>
    <w:rsid w:val="00033B86"/>
    <w:rsid w:val="0003651B"/>
    <w:rsid w:val="0004058E"/>
    <w:rsid w:val="000528CA"/>
    <w:rsid w:val="000601CF"/>
    <w:rsid w:val="00067EFE"/>
    <w:rsid w:val="00077F7E"/>
    <w:rsid w:val="00077FD0"/>
    <w:rsid w:val="0008502E"/>
    <w:rsid w:val="00086D1B"/>
    <w:rsid w:val="00091EF3"/>
    <w:rsid w:val="00096899"/>
    <w:rsid w:val="00097006"/>
    <w:rsid w:val="00097253"/>
    <w:rsid w:val="00097CEF"/>
    <w:rsid w:val="000B113E"/>
    <w:rsid w:val="000B263C"/>
    <w:rsid w:val="000B5E7A"/>
    <w:rsid w:val="000C2ACB"/>
    <w:rsid w:val="000C6871"/>
    <w:rsid w:val="000D1EE3"/>
    <w:rsid w:val="000D6C6B"/>
    <w:rsid w:val="000E52D3"/>
    <w:rsid w:val="000F3E24"/>
    <w:rsid w:val="00104332"/>
    <w:rsid w:val="0010658C"/>
    <w:rsid w:val="00110570"/>
    <w:rsid w:val="001131C1"/>
    <w:rsid w:val="001145C4"/>
    <w:rsid w:val="001169BE"/>
    <w:rsid w:val="001259DD"/>
    <w:rsid w:val="00133033"/>
    <w:rsid w:val="0013773A"/>
    <w:rsid w:val="001551A5"/>
    <w:rsid w:val="00165B4B"/>
    <w:rsid w:val="00166F28"/>
    <w:rsid w:val="00167A7D"/>
    <w:rsid w:val="00171048"/>
    <w:rsid w:val="00171526"/>
    <w:rsid w:val="00171AFA"/>
    <w:rsid w:val="00176BCA"/>
    <w:rsid w:val="0017762A"/>
    <w:rsid w:val="00191209"/>
    <w:rsid w:val="00191A09"/>
    <w:rsid w:val="00195532"/>
    <w:rsid w:val="0019590E"/>
    <w:rsid w:val="001967AA"/>
    <w:rsid w:val="001A535C"/>
    <w:rsid w:val="001B74F5"/>
    <w:rsid w:val="001B7823"/>
    <w:rsid w:val="001C4626"/>
    <w:rsid w:val="001C7BFC"/>
    <w:rsid w:val="001F6C89"/>
    <w:rsid w:val="00202889"/>
    <w:rsid w:val="00216DB7"/>
    <w:rsid w:val="0022354A"/>
    <w:rsid w:val="00223753"/>
    <w:rsid w:val="00223FB4"/>
    <w:rsid w:val="00230D39"/>
    <w:rsid w:val="00233697"/>
    <w:rsid w:val="002351A9"/>
    <w:rsid w:val="00235EDB"/>
    <w:rsid w:val="00236084"/>
    <w:rsid w:val="00244317"/>
    <w:rsid w:val="002468D8"/>
    <w:rsid w:val="0025057A"/>
    <w:rsid w:val="002548CB"/>
    <w:rsid w:val="00255E67"/>
    <w:rsid w:val="002609AE"/>
    <w:rsid w:val="00262FA6"/>
    <w:rsid w:val="00266CE7"/>
    <w:rsid w:val="00273CA2"/>
    <w:rsid w:val="00282689"/>
    <w:rsid w:val="0028286C"/>
    <w:rsid w:val="00283869"/>
    <w:rsid w:val="002908DD"/>
    <w:rsid w:val="00292500"/>
    <w:rsid w:val="0029348C"/>
    <w:rsid w:val="002A17CD"/>
    <w:rsid w:val="002A5A68"/>
    <w:rsid w:val="002A5C97"/>
    <w:rsid w:val="002B09C6"/>
    <w:rsid w:val="002B2C09"/>
    <w:rsid w:val="002B6C34"/>
    <w:rsid w:val="002C19EF"/>
    <w:rsid w:val="002C3A2D"/>
    <w:rsid w:val="002C3BD2"/>
    <w:rsid w:val="002C3D81"/>
    <w:rsid w:val="002C4415"/>
    <w:rsid w:val="002C5E90"/>
    <w:rsid w:val="002D22E6"/>
    <w:rsid w:val="002E16A4"/>
    <w:rsid w:val="002E1EB8"/>
    <w:rsid w:val="002E21A3"/>
    <w:rsid w:val="002F0014"/>
    <w:rsid w:val="002F0D2D"/>
    <w:rsid w:val="002F562C"/>
    <w:rsid w:val="00303C20"/>
    <w:rsid w:val="00304279"/>
    <w:rsid w:val="00305EA2"/>
    <w:rsid w:val="00306346"/>
    <w:rsid w:val="00307139"/>
    <w:rsid w:val="0031038C"/>
    <w:rsid w:val="003247E2"/>
    <w:rsid w:val="00337790"/>
    <w:rsid w:val="00337BC7"/>
    <w:rsid w:val="00351BDE"/>
    <w:rsid w:val="0035625F"/>
    <w:rsid w:val="003631CB"/>
    <w:rsid w:val="00371744"/>
    <w:rsid w:val="00384D49"/>
    <w:rsid w:val="00396515"/>
    <w:rsid w:val="003978EA"/>
    <w:rsid w:val="003A1FBB"/>
    <w:rsid w:val="003A2BD8"/>
    <w:rsid w:val="003A4810"/>
    <w:rsid w:val="003B03E7"/>
    <w:rsid w:val="003B6A56"/>
    <w:rsid w:val="003B6B03"/>
    <w:rsid w:val="003C53F9"/>
    <w:rsid w:val="003D70BF"/>
    <w:rsid w:val="003E20E3"/>
    <w:rsid w:val="003E3612"/>
    <w:rsid w:val="003F127D"/>
    <w:rsid w:val="003F5B5A"/>
    <w:rsid w:val="004000AB"/>
    <w:rsid w:val="00402F3B"/>
    <w:rsid w:val="00406818"/>
    <w:rsid w:val="004106BF"/>
    <w:rsid w:val="00412583"/>
    <w:rsid w:val="0041360D"/>
    <w:rsid w:val="00415188"/>
    <w:rsid w:val="004163FC"/>
    <w:rsid w:val="00423247"/>
    <w:rsid w:val="00426BB9"/>
    <w:rsid w:val="00433991"/>
    <w:rsid w:val="00441B81"/>
    <w:rsid w:val="004462E1"/>
    <w:rsid w:val="00452D83"/>
    <w:rsid w:val="004562F9"/>
    <w:rsid w:val="0045642C"/>
    <w:rsid w:val="004566E9"/>
    <w:rsid w:val="004735A0"/>
    <w:rsid w:val="00473FBB"/>
    <w:rsid w:val="00480134"/>
    <w:rsid w:val="004803CA"/>
    <w:rsid w:val="00480EAC"/>
    <w:rsid w:val="004841B3"/>
    <w:rsid w:val="004865F1"/>
    <w:rsid w:val="00486A23"/>
    <w:rsid w:val="00497369"/>
    <w:rsid w:val="00497839"/>
    <w:rsid w:val="004A021D"/>
    <w:rsid w:val="004A0792"/>
    <w:rsid w:val="004A1C2A"/>
    <w:rsid w:val="004A44B0"/>
    <w:rsid w:val="004A4607"/>
    <w:rsid w:val="004A5085"/>
    <w:rsid w:val="004B16A1"/>
    <w:rsid w:val="004B27A2"/>
    <w:rsid w:val="004B2D89"/>
    <w:rsid w:val="004B69E9"/>
    <w:rsid w:val="004C1AF3"/>
    <w:rsid w:val="004C64E7"/>
    <w:rsid w:val="004D64E6"/>
    <w:rsid w:val="004F1B2C"/>
    <w:rsid w:val="004F1E58"/>
    <w:rsid w:val="00521423"/>
    <w:rsid w:val="0052467D"/>
    <w:rsid w:val="005264CE"/>
    <w:rsid w:val="00536C96"/>
    <w:rsid w:val="00547CFA"/>
    <w:rsid w:val="00547D63"/>
    <w:rsid w:val="0055059F"/>
    <w:rsid w:val="005548BC"/>
    <w:rsid w:val="00556C81"/>
    <w:rsid w:val="005649C7"/>
    <w:rsid w:val="00570FC5"/>
    <w:rsid w:val="00581236"/>
    <w:rsid w:val="005823F5"/>
    <w:rsid w:val="0059456C"/>
    <w:rsid w:val="005A446C"/>
    <w:rsid w:val="005B3F08"/>
    <w:rsid w:val="005C06B8"/>
    <w:rsid w:val="005C13FE"/>
    <w:rsid w:val="005C271E"/>
    <w:rsid w:val="005C417A"/>
    <w:rsid w:val="005C5AC2"/>
    <w:rsid w:val="005D39FF"/>
    <w:rsid w:val="005E6ED0"/>
    <w:rsid w:val="005F436F"/>
    <w:rsid w:val="005F490C"/>
    <w:rsid w:val="005F64F0"/>
    <w:rsid w:val="005F72A8"/>
    <w:rsid w:val="006016E9"/>
    <w:rsid w:val="006031CE"/>
    <w:rsid w:val="0060351F"/>
    <w:rsid w:val="00606DBF"/>
    <w:rsid w:val="0060781B"/>
    <w:rsid w:val="006112D2"/>
    <w:rsid w:val="00614AFA"/>
    <w:rsid w:val="006170E0"/>
    <w:rsid w:val="0062666F"/>
    <w:rsid w:val="006411E7"/>
    <w:rsid w:val="00645C64"/>
    <w:rsid w:val="00652F47"/>
    <w:rsid w:val="00653789"/>
    <w:rsid w:val="00664B2E"/>
    <w:rsid w:val="00672B6B"/>
    <w:rsid w:val="00672CE9"/>
    <w:rsid w:val="00674785"/>
    <w:rsid w:val="006756E6"/>
    <w:rsid w:val="00680C3A"/>
    <w:rsid w:val="00682230"/>
    <w:rsid w:val="0068632A"/>
    <w:rsid w:val="0069199C"/>
    <w:rsid w:val="00694F7D"/>
    <w:rsid w:val="00696CFB"/>
    <w:rsid w:val="00697855"/>
    <w:rsid w:val="006A5F87"/>
    <w:rsid w:val="006A66B6"/>
    <w:rsid w:val="006A71F4"/>
    <w:rsid w:val="006B0AFC"/>
    <w:rsid w:val="006B5FEC"/>
    <w:rsid w:val="006B7EF6"/>
    <w:rsid w:val="006C5EBE"/>
    <w:rsid w:val="006D08E7"/>
    <w:rsid w:val="006D0DEC"/>
    <w:rsid w:val="006D14C5"/>
    <w:rsid w:val="006D5A20"/>
    <w:rsid w:val="006E273B"/>
    <w:rsid w:val="006E36E8"/>
    <w:rsid w:val="006E4D31"/>
    <w:rsid w:val="006F3127"/>
    <w:rsid w:val="006F608D"/>
    <w:rsid w:val="007033EB"/>
    <w:rsid w:val="007059AF"/>
    <w:rsid w:val="007066A1"/>
    <w:rsid w:val="00710B22"/>
    <w:rsid w:val="00713024"/>
    <w:rsid w:val="007205E5"/>
    <w:rsid w:val="00721A8D"/>
    <w:rsid w:val="007225B7"/>
    <w:rsid w:val="00727B53"/>
    <w:rsid w:val="007450D9"/>
    <w:rsid w:val="007560BC"/>
    <w:rsid w:val="00756E00"/>
    <w:rsid w:val="007574B6"/>
    <w:rsid w:val="007603EA"/>
    <w:rsid w:val="00762F91"/>
    <w:rsid w:val="00766989"/>
    <w:rsid w:val="00771D4A"/>
    <w:rsid w:val="00780272"/>
    <w:rsid w:val="007813E5"/>
    <w:rsid w:val="007813FF"/>
    <w:rsid w:val="007825CD"/>
    <w:rsid w:val="007911C3"/>
    <w:rsid w:val="00796CAA"/>
    <w:rsid w:val="00797249"/>
    <w:rsid w:val="007A3A9F"/>
    <w:rsid w:val="007B0EEF"/>
    <w:rsid w:val="007B60B7"/>
    <w:rsid w:val="007B7AFD"/>
    <w:rsid w:val="007C75BB"/>
    <w:rsid w:val="007D1F93"/>
    <w:rsid w:val="007D235B"/>
    <w:rsid w:val="007E0384"/>
    <w:rsid w:val="007E0A97"/>
    <w:rsid w:val="007E7858"/>
    <w:rsid w:val="007F09FF"/>
    <w:rsid w:val="007F15BC"/>
    <w:rsid w:val="00801B26"/>
    <w:rsid w:val="00805261"/>
    <w:rsid w:val="008168A2"/>
    <w:rsid w:val="0083055E"/>
    <w:rsid w:val="00835A0B"/>
    <w:rsid w:val="008405E0"/>
    <w:rsid w:val="00840EEA"/>
    <w:rsid w:val="00841178"/>
    <w:rsid w:val="00841AFF"/>
    <w:rsid w:val="00842CE1"/>
    <w:rsid w:val="00844D09"/>
    <w:rsid w:val="00846F2B"/>
    <w:rsid w:val="00847030"/>
    <w:rsid w:val="0085151D"/>
    <w:rsid w:val="008530F1"/>
    <w:rsid w:val="00854C56"/>
    <w:rsid w:val="00856799"/>
    <w:rsid w:val="00857613"/>
    <w:rsid w:val="00864852"/>
    <w:rsid w:val="008734D7"/>
    <w:rsid w:val="0087764E"/>
    <w:rsid w:val="0088091B"/>
    <w:rsid w:val="00880C9E"/>
    <w:rsid w:val="00886085"/>
    <w:rsid w:val="00886670"/>
    <w:rsid w:val="008869F6"/>
    <w:rsid w:val="00886F0B"/>
    <w:rsid w:val="008873B1"/>
    <w:rsid w:val="00887CBE"/>
    <w:rsid w:val="00890A3A"/>
    <w:rsid w:val="00892923"/>
    <w:rsid w:val="00896398"/>
    <w:rsid w:val="008A10E6"/>
    <w:rsid w:val="008A46FA"/>
    <w:rsid w:val="008A50DA"/>
    <w:rsid w:val="008B3871"/>
    <w:rsid w:val="008C2881"/>
    <w:rsid w:val="008C471A"/>
    <w:rsid w:val="008C5D98"/>
    <w:rsid w:val="008D1501"/>
    <w:rsid w:val="008E2AEB"/>
    <w:rsid w:val="008E2CA6"/>
    <w:rsid w:val="008E7FEF"/>
    <w:rsid w:val="008F07EB"/>
    <w:rsid w:val="008F64C9"/>
    <w:rsid w:val="00901008"/>
    <w:rsid w:val="00902777"/>
    <w:rsid w:val="00902A83"/>
    <w:rsid w:val="00907C2F"/>
    <w:rsid w:val="00907ED5"/>
    <w:rsid w:val="009109AF"/>
    <w:rsid w:val="00910F69"/>
    <w:rsid w:val="00913325"/>
    <w:rsid w:val="00914554"/>
    <w:rsid w:val="009148B6"/>
    <w:rsid w:val="00915A44"/>
    <w:rsid w:val="00922BD2"/>
    <w:rsid w:val="0092492E"/>
    <w:rsid w:val="00926714"/>
    <w:rsid w:val="00933289"/>
    <w:rsid w:val="009339E1"/>
    <w:rsid w:val="00935AEA"/>
    <w:rsid w:val="00944056"/>
    <w:rsid w:val="00945732"/>
    <w:rsid w:val="009518E1"/>
    <w:rsid w:val="00951931"/>
    <w:rsid w:val="00955AE3"/>
    <w:rsid w:val="009721B6"/>
    <w:rsid w:val="00973CCB"/>
    <w:rsid w:val="00973EC0"/>
    <w:rsid w:val="009815C3"/>
    <w:rsid w:val="0098229D"/>
    <w:rsid w:val="00982DDD"/>
    <w:rsid w:val="00982F09"/>
    <w:rsid w:val="009905CE"/>
    <w:rsid w:val="009909A7"/>
    <w:rsid w:val="009A77BB"/>
    <w:rsid w:val="009B0E2E"/>
    <w:rsid w:val="009B256B"/>
    <w:rsid w:val="009B608F"/>
    <w:rsid w:val="009C12B0"/>
    <w:rsid w:val="009C223B"/>
    <w:rsid w:val="009C5933"/>
    <w:rsid w:val="009D3512"/>
    <w:rsid w:val="009D399B"/>
    <w:rsid w:val="009E2D54"/>
    <w:rsid w:val="009E7730"/>
    <w:rsid w:val="009F49D5"/>
    <w:rsid w:val="009F5BAD"/>
    <w:rsid w:val="009F64AF"/>
    <w:rsid w:val="009F6988"/>
    <w:rsid w:val="009F6A44"/>
    <w:rsid w:val="009F7598"/>
    <w:rsid w:val="00A014B0"/>
    <w:rsid w:val="00A01ED0"/>
    <w:rsid w:val="00A06A5E"/>
    <w:rsid w:val="00A11149"/>
    <w:rsid w:val="00A11D73"/>
    <w:rsid w:val="00A12FBA"/>
    <w:rsid w:val="00A13346"/>
    <w:rsid w:val="00A214B6"/>
    <w:rsid w:val="00A218B5"/>
    <w:rsid w:val="00A21DBA"/>
    <w:rsid w:val="00A2219E"/>
    <w:rsid w:val="00A41E66"/>
    <w:rsid w:val="00A42623"/>
    <w:rsid w:val="00A47351"/>
    <w:rsid w:val="00A476C2"/>
    <w:rsid w:val="00A47989"/>
    <w:rsid w:val="00A47C99"/>
    <w:rsid w:val="00A55D85"/>
    <w:rsid w:val="00A57679"/>
    <w:rsid w:val="00A60280"/>
    <w:rsid w:val="00A612CE"/>
    <w:rsid w:val="00A8182A"/>
    <w:rsid w:val="00A85A56"/>
    <w:rsid w:val="00A86826"/>
    <w:rsid w:val="00A93913"/>
    <w:rsid w:val="00A944A6"/>
    <w:rsid w:val="00AA2109"/>
    <w:rsid w:val="00AA6D02"/>
    <w:rsid w:val="00AB0C30"/>
    <w:rsid w:val="00AB674E"/>
    <w:rsid w:val="00AC502E"/>
    <w:rsid w:val="00AD49BD"/>
    <w:rsid w:val="00AE056E"/>
    <w:rsid w:val="00AE20E4"/>
    <w:rsid w:val="00AE589C"/>
    <w:rsid w:val="00AF1417"/>
    <w:rsid w:val="00AF3F2B"/>
    <w:rsid w:val="00B000C4"/>
    <w:rsid w:val="00B0040A"/>
    <w:rsid w:val="00B019C0"/>
    <w:rsid w:val="00B04FCD"/>
    <w:rsid w:val="00B106C5"/>
    <w:rsid w:val="00B10C04"/>
    <w:rsid w:val="00B12335"/>
    <w:rsid w:val="00B150E5"/>
    <w:rsid w:val="00B16491"/>
    <w:rsid w:val="00B168D2"/>
    <w:rsid w:val="00B231DA"/>
    <w:rsid w:val="00B25716"/>
    <w:rsid w:val="00B276C7"/>
    <w:rsid w:val="00B307B2"/>
    <w:rsid w:val="00B358C5"/>
    <w:rsid w:val="00B42C33"/>
    <w:rsid w:val="00B446E0"/>
    <w:rsid w:val="00B47E32"/>
    <w:rsid w:val="00B50012"/>
    <w:rsid w:val="00B50DDF"/>
    <w:rsid w:val="00B53721"/>
    <w:rsid w:val="00B6056C"/>
    <w:rsid w:val="00B61BB8"/>
    <w:rsid w:val="00B6295C"/>
    <w:rsid w:val="00B63399"/>
    <w:rsid w:val="00B812EB"/>
    <w:rsid w:val="00B903A8"/>
    <w:rsid w:val="00B93878"/>
    <w:rsid w:val="00B939A9"/>
    <w:rsid w:val="00BA75AE"/>
    <w:rsid w:val="00BA7865"/>
    <w:rsid w:val="00BC1691"/>
    <w:rsid w:val="00BC6D16"/>
    <w:rsid w:val="00BD0040"/>
    <w:rsid w:val="00BD02ED"/>
    <w:rsid w:val="00BD29DB"/>
    <w:rsid w:val="00BD2C86"/>
    <w:rsid w:val="00BE2A3F"/>
    <w:rsid w:val="00BF2A24"/>
    <w:rsid w:val="00BF59C8"/>
    <w:rsid w:val="00BF5BD0"/>
    <w:rsid w:val="00C015FE"/>
    <w:rsid w:val="00C0406C"/>
    <w:rsid w:val="00C13E7C"/>
    <w:rsid w:val="00C15A2F"/>
    <w:rsid w:val="00C168E5"/>
    <w:rsid w:val="00C23BB6"/>
    <w:rsid w:val="00C23F6B"/>
    <w:rsid w:val="00C3515C"/>
    <w:rsid w:val="00C37FA5"/>
    <w:rsid w:val="00C50FBF"/>
    <w:rsid w:val="00C66BFE"/>
    <w:rsid w:val="00C72F97"/>
    <w:rsid w:val="00C832B8"/>
    <w:rsid w:val="00C848D6"/>
    <w:rsid w:val="00C87DBE"/>
    <w:rsid w:val="00CA1C24"/>
    <w:rsid w:val="00CA2D77"/>
    <w:rsid w:val="00CB38AC"/>
    <w:rsid w:val="00CB7043"/>
    <w:rsid w:val="00CC2222"/>
    <w:rsid w:val="00CD0480"/>
    <w:rsid w:val="00CD1E79"/>
    <w:rsid w:val="00CD2EAD"/>
    <w:rsid w:val="00CD33F0"/>
    <w:rsid w:val="00CE1EF7"/>
    <w:rsid w:val="00CF34C1"/>
    <w:rsid w:val="00CF3D8D"/>
    <w:rsid w:val="00CF5EF4"/>
    <w:rsid w:val="00CF7B1B"/>
    <w:rsid w:val="00D00418"/>
    <w:rsid w:val="00D02F50"/>
    <w:rsid w:val="00D0414D"/>
    <w:rsid w:val="00D04A77"/>
    <w:rsid w:val="00D1081B"/>
    <w:rsid w:val="00D17785"/>
    <w:rsid w:val="00D216C5"/>
    <w:rsid w:val="00D24BF6"/>
    <w:rsid w:val="00D25E7D"/>
    <w:rsid w:val="00D334F4"/>
    <w:rsid w:val="00D4393B"/>
    <w:rsid w:val="00D4422C"/>
    <w:rsid w:val="00D449FD"/>
    <w:rsid w:val="00D5284A"/>
    <w:rsid w:val="00D62F33"/>
    <w:rsid w:val="00D6585D"/>
    <w:rsid w:val="00D73F15"/>
    <w:rsid w:val="00D7628D"/>
    <w:rsid w:val="00D77081"/>
    <w:rsid w:val="00D80F63"/>
    <w:rsid w:val="00D81110"/>
    <w:rsid w:val="00D83316"/>
    <w:rsid w:val="00D836A4"/>
    <w:rsid w:val="00D84CCC"/>
    <w:rsid w:val="00D90092"/>
    <w:rsid w:val="00D924EC"/>
    <w:rsid w:val="00D92955"/>
    <w:rsid w:val="00D9330E"/>
    <w:rsid w:val="00DA10B1"/>
    <w:rsid w:val="00DA181A"/>
    <w:rsid w:val="00DA18E8"/>
    <w:rsid w:val="00DA3BAF"/>
    <w:rsid w:val="00DB7B13"/>
    <w:rsid w:val="00DC00FA"/>
    <w:rsid w:val="00DD1170"/>
    <w:rsid w:val="00DE1E60"/>
    <w:rsid w:val="00DE2A0B"/>
    <w:rsid w:val="00DF2D75"/>
    <w:rsid w:val="00E02746"/>
    <w:rsid w:val="00E03BEE"/>
    <w:rsid w:val="00E0677D"/>
    <w:rsid w:val="00E13D06"/>
    <w:rsid w:val="00E1763B"/>
    <w:rsid w:val="00E26B5B"/>
    <w:rsid w:val="00E36ECB"/>
    <w:rsid w:val="00E43DF1"/>
    <w:rsid w:val="00E468BB"/>
    <w:rsid w:val="00E52AB9"/>
    <w:rsid w:val="00E5639E"/>
    <w:rsid w:val="00E601F4"/>
    <w:rsid w:val="00E6447E"/>
    <w:rsid w:val="00E74678"/>
    <w:rsid w:val="00E807FA"/>
    <w:rsid w:val="00E917C8"/>
    <w:rsid w:val="00EA36DB"/>
    <w:rsid w:val="00EA7315"/>
    <w:rsid w:val="00EC010C"/>
    <w:rsid w:val="00EC105B"/>
    <w:rsid w:val="00EC18C3"/>
    <w:rsid w:val="00EC286B"/>
    <w:rsid w:val="00EC29F4"/>
    <w:rsid w:val="00ED0674"/>
    <w:rsid w:val="00ED1669"/>
    <w:rsid w:val="00ED242B"/>
    <w:rsid w:val="00ED2667"/>
    <w:rsid w:val="00ED38C7"/>
    <w:rsid w:val="00ED38E1"/>
    <w:rsid w:val="00ED5F1F"/>
    <w:rsid w:val="00EE2BB8"/>
    <w:rsid w:val="00EE3646"/>
    <w:rsid w:val="00EE5908"/>
    <w:rsid w:val="00EF23E6"/>
    <w:rsid w:val="00EF2788"/>
    <w:rsid w:val="00EF2FF1"/>
    <w:rsid w:val="00F03EE3"/>
    <w:rsid w:val="00F0453A"/>
    <w:rsid w:val="00F11C00"/>
    <w:rsid w:val="00F1256C"/>
    <w:rsid w:val="00F1265E"/>
    <w:rsid w:val="00F15D91"/>
    <w:rsid w:val="00F17442"/>
    <w:rsid w:val="00F17A4F"/>
    <w:rsid w:val="00F21296"/>
    <w:rsid w:val="00F221BD"/>
    <w:rsid w:val="00F22295"/>
    <w:rsid w:val="00F23904"/>
    <w:rsid w:val="00F25E62"/>
    <w:rsid w:val="00F31DDB"/>
    <w:rsid w:val="00F37F70"/>
    <w:rsid w:val="00F40DCF"/>
    <w:rsid w:val="00F41FC8"/>
    <w:rsid w:val="00F43739"/>
    <w:rsid w:val="00F47E3A"/>
    <w:rsid w:val="00F54A79"/>
    <w:rsid w:val="00F63E5C"/>
    <w:rsid w:val="00F64931"/>
    <w:rsid w:val="00F70088"/>
    <w:rsid w:val="00F7556F"/>
    <w:rsid w:val="00F836EF"/>
    <w:rsid w:val="00F866EB"/>
    <w:rsid w:val="00F87BE9"/>
    <w:rsid w:val="00F9210A"/>
    <w:rsid w:val="00F97DB3"/>
    <w:rsid w:val="00F97F3E"/>
    <w:rsid w:val="00FA194D"/>
    <w:rsid w:val="00FA64AC"/>
    <w:rsid w:val="00FB3735"/>
    <w:rsid w:val="00FB65D0"/>
    <w:rsid w:val="00FC2769"/>
    <w:rsid w:val="00FC6177"/>
    <w:rsid w:val="00FD10C3"/>
    <w:rsid w:val="00FD298E"/>
    <w:rsid w:val="00FD2D09"/>
    <w:rsid w:val="00FE11D3"/>
    <w:rsid w:val="00FE76BF"/>
    <w:rsid w:val="00FF4EE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CEBCBC-4260-455E-BD2B-A0042710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3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33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CD33F0"/>
    <w:pPr>
      <w:ind w:left="720"/>
      <w:contextualSpacing/>
    </w:pPr>
  </w:style>
  <w:style w:type="table" w:styleId="Sombreadoclaro-nfasis1">
    <w:name w:val="Light Shading Accent 1"/>
    <w:basedOn w:val="Tablanormal"/>
    <w:uiPriority w:val="60"/>
    <w:rsid w:val="00CD33F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CD33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27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3904"/>
  </w:style>
  <w:style w:type="paragraph" w:styleId="Piedepgina">
    <w:name w:val="footer"/>
    <w:basedOn w:val="Normal"/>
    <w:link w:val="Piedepgina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904"/>
  </w:style>
  <w:style w:type="paragraph" w:styleId="Sinespaciado">
    <w:name w:val="No Spacing"/>
    <w:link w:val="SinespaciadoCar"/>
    <w:uiPriority w:val="1"/>
    <w:qFormat/>
    <w:rsid w:val="004A5085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A5085"/>
    <w:rPr>
      <w:rFonts w:eastAsiaTheme="minorEastAsia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201424\Desktop\Mecanismos%20de%20participaci&#243;n_%20UAI\Gr&#225;fico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201424\Desktop\Mecanismos%20de%20participaci&#243;n_%20UAI\Gr&#225;fico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201424\Desktop\Mecanismos%20de%20participaci&#243;n_%20UAI\Gr&#225;fico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Hoja1!$B$5</c:f>
              <c:strCache>
                <c:ptCount val="1"/>
                <c:pt idx="0">
                  <c:v>ene</c:v>
                </c:pt>
              </c:strCache>
            </c:strRef>
          </c:tx>
          <c:invertIfNegative val="0"/>
          <c:val>
            <c:numRef>
              <c:f>Hoja1!$B$6</c:f>
              <c:numCache>
                <c:formatCode>General</c:formatCode>
                <c:ptCount val="1"/>
                <c:pt idx="0">
                  <c:v>435</c:v>
                </c:pt>
              </c:numCache>
            </c:numRef>
          </c:val>
        </c:ser>
        <c:ser>
          <c:idx val="1"/>
          <c:order val="1"/>
          <c:tx>
            <c:strRef>
              <c:f>Hoja1!$C$5</c:f>
              <c:strCache>
                <c:ptCount val="1"/>
                <c:pt idx="0">
                  <c:v>feb</c:v>
                </c:pt>
              </c:strCache>
            </c:strRef>
          </c:tx>
          <c:invertIfNegative val="0"/>
          <c:val>
            <c:numRef>
              <c:f>Hoja1!$C$6</c:f>
              <c:numCache>
                <c:formatCode>General</c:formatCode>
                <c:ptCount val="1"/>
                <c:pt idx="0">
                  <c:v>413</c:v>
                </c:pt>
              </c:numCache>
            </c:numRef>
          </c:val>
        </c:ser>
        <c:ser>
          <c:idx val="2"/>
          <c:order val="2"/>
          <c:tx>
            <c:strRef>
              <c:f>Hoja1!$D$5</c:f>
              <c:strCache>
                <c:ptCount val="1"/>
                <c:pt idx="0">
                  <c:v>mar</c:v>
                </c:pt>
              </c:strCache>
            </c:strRef>
          </c:tx>
          <c:invertIfNegative val="0"/>
          <c:val>
            <c:numRef>
              <c:f>Hoja1!$D$6</c:f>
              <c:numCache>
                <c:formatCode>General</c:formatCode>
                <c:ptCount val="1"/>
                <c:pt idx="0">
                  <c:v>357</c:v>
                </c:pt>
              </c:numCache>
            </c:numRef>
          </c:val>
        </c:ser>
        <c:ser>
          <c:idx val="3"/>
          <c:order val="3"/>
          <c:tx>
            <c:strRef>
              <c:f>Hoja1!$E$5</c:f>
              <c:strCache>
                <c:ptCount val="1"/>
                <c:pt idx="0">
                  <c:v>abr</c:v>
                </c:pt>
              </c:strCache>
            </c:strRef>
          </c:tx>
          <c:invertIfNegative val="0"/>
          <c:val>
            <c:numRef>
              <c:f>Hoja1!$E$6</c:f>
              <c:numCache>
                <c:formatCode>General</c:formatCode>
                <c:ptCount val="1"/>
                <c:pt idx="0">
                  <c:v>358</c:v>
                </c:pt>
              </c:numCache>
            </c:numRef>
          </c:val>
        </c:ser>
        <c:ser>
          <c:idx val="4"/>
          <c:order val="4"/>
          <c:tx>
            <c:strRef>
              <c:f>Hoja1!$F$5</c:f>
              <c:strCache>
                <c:ptCount val="1"/>
                <c:pt idx="0">
                  <c:v>may</c:v>
                </c:pt>
              </c:strCache>
            </c:strRef>
          </c:tx>
          <c:invertIfNegative val="0"/>
          <c:val>
            <c:numRef>
              <c:f>Hoja1!$F$6</c:f>
              <c:numCache>
                <c:formatCode>General</c:formatCode>
                <c:ptCount val="1"/>
                <c:pt idx="0">
                  <c:v>327</c:v>
                </c:pt>
              </c:numCache>
            </c:numRef>
          </c:val>
        </c:ser>
        <c:ser>
          <c:idx val="5"/>
          <c:order val="5"/>
          <c:tx>
            <c:strRef>
              <c:f>Hoja1!$G$5</c:f>
              <c:strCache>
                <c:ptCount val="1"/>
                <c:pt idx="0">
                  <c:v>jun</c:v>
                </c:pt>
              </c:strCache>
            </c:strRef>
          </c:tx>
          <c:invertIfNegative val="0"/>
          <c:val>
            <c:numRef>
              <c:f>Hoja1!$G$6</c:f>
              <c:numCache>
                <c:formatCode>General</c:formatCode>
                <c:ptCount val="1"/>
                <c:pt idx="0">
                  <c:v>103</c:v>
                </c:pt>
              </c:numCache>
            </c:numRef>
          </c:val>
        </c:ser>
        <c:ser>
          <c:idx val="6"/>
          <c:order val="6"/>
          <c:tx>
            <c:strRef>
              <c:f>Hoja1!$H$5</c:f>
              <c:strCache>
                <c:ptCount val="1"/>
                <c:pt idx="0">
                  <c:v>jul</c:v>
                </c:pt>
              </c:strCache>
            </c:strRef>
          </c:tx>
          <c:invertIfNegative val="0"/>
          <c:val>
            <c:numRef>
              <c:f>Hoja1!$H$6</c:f>
              <c:numCache>
                <c:formatCode>General</c:formatCode>
                <c:ptCount val="1"/>
                <c:pt idx="0">
                  <c:v>326</c:v>
                </c:pt>
              </c:numCache>
            </c:numRef>
          </c:val>
        </c:ser>
        <c:ser>
          <c:idx val="7"/>
          <c:order val="7"/>
          <c:tx>
            <c:strRef>
              <c:f>Hoja1!$I$5</c:f>
              <c:strCache>
                <c:ptCount val="1"/>
                <c:pt idx="0">
                  <c:v>agost</c:v>
                </c:pt>
              </c:strCache>
            </c:strRef>
          </c:tx>
          <c:invertIfNegative val="0"/>
          <c:val>
            <c:numRef>
              <c:f>Hoja1!$I$6</c:f>
              <c:numCache>
                <c:formatCode>General</c:formatCode>
                <c:ptCount val="1"/>
                <c:pt idx="0">
                  <c:v>296</c:v>
                </c:pt>
              </c:numCache>
            </c:numRef>
          </c:val>
        </c:ser>
        <c:ser>
          <c:idx val="8"/>
          <c:order val="8"/>
          <c:tx>
            <c:strRef>
              <c:f>Hoja1!$J$5</c:f>
              <c:strCache>
                <c:ptCount val="1"/>
                <c:pt idx="0">
                  <c:v>sept</c:v>
                </c:pt>
              </c:strCache>
            </c:strRef>
          </c:tx>
          <c:invertIfNegative val="0"/>
          <c:val>
            <c:numRef>
              <c:f>Hoja1!$J$6</c:f>
              <c:numCache>
                <c:formatCode>General</c:formatCode>
                <c:ptCount val="1"/>
                <c:pt idx="0">
                  <c:v>266</c:v>
                </c:pt>
              </c:numCache>
            </c:numRef>
          </c:val>
        </c:ser>
        <c:ser>
          <c:idx val="9"/>
          <c:order val="9"/>
          <c:tx>
            <c:strRef>
              <c:f>Hoja1!$K$5</c:f>
              <c:strCache>
                <c:ptCount val="1"/>
                <c:pt idx="0">
                  <c:v>oct</c:v>
                </c:pt>
              </c:strCache>
            </c:strRef>
          </c:tx>
          <c:invertIfNegative val="0"/>
          <c:val>
            <c:numRef>
              <c:f>Hoja1!$K$6</c:f>
              <c:numCache>
                <c:formatCode>General</c:formatCode>
                <c:ptCount val="1"/>
                <c:pt idx="0">
                  <c:v>301</c:v>
                </c:pt>
              </c:numCache>
            </c:numRef>
          </c:val>
        </c:ser>
        <c:ser>
          <c:idx val="10"/>
          <c:order val="10"/>
          <c:tx>
            <c:strRef>
              <c:f>Hoja1!$L$5</c:f>
              <c:strCache>
                <c:ptCount val="1"/>
                <c:pt idx="0">
                  <c:v>nov</c:v>
                </c:pt>
              </c:strCache>
            </c:strRef>
          </c:tx>
          <c:invertIfNegative val="0"/>
          <c:val>
            <c:numRef>
              <c:f>Hoja1!$L$6</c:f>
              <c:numCache>
                <c:formatCode>General</c:formatCode>
                <c:ptCount val="1"/>
                <c:pt idx="0">
                  <c:v>271</c:v>
                </c:pt>
              </c:numCache>
            </c:numRef>
          </c:val>
        </c:ser>
        <c:ser>
          <c:idx val="11"/>
          <c:order val="11"/>
          <c:tx>
            <c:strRef>
              <c:f>Hoja1!$M$5</c:f>
              <c:strCache>
                <c:ptCount val="1"/>
                <c:pt idx="0">
                  <c:v>dic</c:v>
                </c:pt>
              </c:strCache>
            </c:strRef>
          </c:tx>
          <c:invertIfNegative val="0"/>
          <c:val>
            <c:numRef>
              <c:f>Hoja1!$M$6</c:f>
              <c:numCache>
                <c:formatCode>General</c:formatCode>
                <c:ptCount val="1"/>
                <c:pt idx="0">
                  <c:v>166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30191080"/>
        <c:axId val="530193432"/>
      </c:barChart>
      <c:catAx>
        <c:axId val="530191080"/>
        <c:scaling>
          <c:orientation val="minMax"/>
        </c:scaling>
        <c:delete val="1"/>
        <c:axPos val="b"/>
        <c:majorTickMark val="out"/>
        <c:minorTickMark val="none"/>
        <c:tickLblPos val="nextTo"/>
        <c:crossAx val="530193432"/>
        <c:crosses val="autoZero"/>
        <c:auto val="1"/>
        <c:lblAlgn val="ctr"/>
        <c:lblOffset val="100"/>
        <c:noMultiLvlLbl val="0"/>
      </c:catAx>
      <c:valAx>
        <c:axId val="5301934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301910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cat>
            <c:strRef>
              <c:f>Hoja1!$B$27:$M$27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Hoja1!$B$28:$M$28</c:f>
              <c:numCache>
                <c:formatCode>#,##0</c:formatCode>
                <c:ptCount val="12"/>
                <c:pt idx="0">
                  <c:v>1282</c:v>
                </c:pt>
                <c:pt idx="1">
                  <c:v>1225</c:v>
                </c:pt>
                <c:pt idx="2" formatCode="General">
                  <c:v>972</c:v>
                </c:pt>
                <c:pt idx="3">
                  <c:v>1100</c:v>
                </c:pt>
                <c:pt idx="4">
                  <c:v>1679</c:v>
                </c:pt>
                <c:pt idx="5">
                  <c:v>1929</c:v>
                </c:pt>
                <c:pt idx="6">
                  <c:v>1355</c:v>
                </c:pt>
                <c:pt idx="7">
                  <c:v>1193</c:v>
                </c:pt>
                <c:pt idx="8">
                  <c:v>3895</c:v>
                </c:pt>
                <c:pt idx="9">
                  <c:v>6057</c:v>
                </c:pt>
                <c:pt idx="10">
                  <c:v>1640</c:v>
                </c:pt>
                <c:pt idx="11" formatCode="General">
                  <c:v>720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30191864"/>
        <c:axId val="530186768"/>
      </c:lineChart>
      <c:catAx>
        <c:axId val="530191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30186768"/>
        <c:crosses val="autoZero"/>
        <c:auto val="1"/>
        <c:lblAlgn val="ctr"/>
        <c:lblOffset val="100"/>
        <c:noMultiLvlLbl val="0"/>
      </c:catAx>
      <c:valAx>
        <c:axId val="53018676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5301918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75000"/>
              </a:schemeClr>
            </a:solidFill>
          </c:spPr>
          <c:invertIfNegative val="0"/>
          <c:dPt>
            <c:idx val="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</c:spPr>
          </c:dPt>
          <c:dPt>
            <c:idx val="3"/>
            <c:invertIfNegative val="0"/>
            <c:bubble3D val="0"/>
            <c:spPr>
              <a:solidFill>
                <a:schemeClr val="accent4">
                  <a:lumMod val="75000"/>
                </a:schemeClr>
              </a:solidFill>
            </c:spPr>
          </c:dPt>
          <c:dPt>
            <c:idx val="4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</c:spPr>
          </c:dPt>
          <c:dPt>
            <c:idx val="5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6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</c:spPr>
          </c:dPt>
          <c:dPt>
            <c:idx val="7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</c:spPr>
          </c:dPt>
          <c:cat>
            <c:strRef>
              <c:f>Hoja1!$B$50:$M$50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Hoja1!$B$51:$M$51</c:f>
              <c:numCache>
                <c:formatCode>#,##0</c:formatCode>
                <c:ptCount val="12"/>
                <c:pt idx="0">
                  <c:v>626</c:v>
                </c:pt>
                <c:pt idx="1">
                  <c:v>549</c:v>
                </c:pt>
                <c:pt idx="2" formatCode="General">
                  <c:v>389</c:v>
                </c:pt>
                <c:pt idx="3">
                  <c:v>487</c:v>
                </c:pt>
                <c:pt idx="4">
                  <c:v>307</c:v>
                </c:pt>
                <c:pt idx="5">
                  <c:v>337</c:v>
                </c:pt>
                <c:pt idx="6">
                  <c:v>261</c:v>
                </c:pt>
                <c:pt idx="7">
                  <c:v>500</c:v>
                </c:pt>
                <c:pt idx="8">
                  <c:v>476</c:v>
                </c:pt>
                <c:pt idx="9" formatCode="General">
                  <c:v>473</c:v>
                </c:pt>
                <c:pt idx="10" formatCode="General">
                  <c:v>457</c:v>
                </c:pt>
                <c:pt idx="11" formatCode="General">
                  <c:v>189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30185984"/>
        <c:axId val="530189120"/>
      </c:barChart>
      <c:catAx>
        <c:axId val="5301859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30189120"/>
        <c:crosses val="autoZero"/>
        <c:auto val="1"/>
        <c:lblAlgn val="ctr"/>
        <c:lblOffset val="100"/>
        <c:noMultiLvlLbl val="0"/>
      </c:catAx>
      <c:valAx>
        <c:axId val="530189120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5301859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Octubre a Diciembre de 2016</PublishDate>
  <Abstract>En este informe describe los resultados de los diferentes mecanismos de participación ciudadana implementados por el FSV durante los meses de octubre a diciembre del año 2016.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1062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de Mecanismos de participación</vt:lpstr>
    </vt:vector>
  </TitlesOfParts>
  <Company>Unidad de Comunicaciones y Publicidad</Company>
  <LinksUpToDate>false</LinksUpToDate>
  <CharactersWithSpaces>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de Mecanismos de participación</dc:title>
  <dc:subject>Unidad de Comunicaciones y Publicidad.</dc:subject>
  <dc:creator>Teresa Margarita Bojorquez Hernandez</dc:creator>
  <cp:lastModifiedBy>Susana Guadalupe Vasquez Mendez</cp:lastModifiedBy>
  <cp:revision>3</cp:revision>
  <cp:lastPrinted>2016-08-11T20:17:00Z</cp:lastPrinted>
  <dcterms:created xsi:type="dcterms:W3CDTF">2017-01-23T22:24:00Z</dcterms:created>
  <dcterms:modified xsi:type="dcterms:W3CDTF">2017-01-23T22:25:00Z</dcterms:modified>
</cp:coreProperties>
</file>