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B2" w:rsidRDefault="00B36DB2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894D40" w:rsidRDefault="00894D40" w:rsidP="00496A48">
      <w:pPr>
        <w:spacing w:after="0" w:line="240" w:lineRule="auto"/>
        <w:jc w:val="center"/>
        <w:rPr>
          <w:b/>
          <w:sz w:val="28"/>
          <w:szCs w:val="28"/>
        </w:rPr>
      </w:pPr>
    </w:p>
    <w:p w:rsidR="00B41388" w:rsidRPr="003D1689" w:rsidRDefault="00663C57" w:rsidP="003D1689">
      <w:pPr>
        <w:spacing w:after="0"/>
        <w:jc w:val="center"/>
        <w:rPr>
          <w:sz w:val="32"/>
        </w:rPr>
      </w:pPr>
      <w:r w:rsidRPr="003D1689">
        <w:rPr>
          <w:sz w:val="32"/>
        </w:rPr>
        <w:t xml:space="preserve">SOLICITUDES </w:t>
      </w:r>
      <w:r w:rsidR="00524D06" w:rsidRPr="003D1689">
        <w:rPr>
          <w:sz w:val="32"/>
        </w:rPr>
        <w:t xml:space="preserve">DE OBRA PÚBLICA </w:t>
      </w:r>
      <w:r w:rsidR="00EB51D9" w:rsidRPr="003D1689">
        <w:rPr>
          <w:sz w:val="32"/>
        </w:rPr>
        <w:t>D</w:t>
      </w:r>
      <w:r w:rsidR="00AD0C86" w:rsidRPr="003D1689">
        <w:rPr>
          <w:sz w:val="32"/>
        </w:rPr>
        <w:t>EL</w:t>
      </w:r>
      <w:r w:rsidR="00074E4D" w:rsidRPr="003D1689">
        <w:rPr>
          <w:sz w:val="32"/>
        </w:rPr>
        <w:t xml:space="preserve"> </w:t>
      </w:r>
      <w:r w:rsidR="00894D40">
        <w:rPr>
          <w:sz w:val="32"/>
        </w:rPr>
        <w:t xml:space="preserve">CUARTO </w:t>
      </w:r>
      <w:r w:rsidR="00AD0C86" w:rsidRPr="003D1689">
        <w:rPr>
          <w:sz w:val="32"/>
        </w:rPr>
        <w:t xml:space="preserve">TRIMESTRE </w:t>
      </w:r>
      <w:r w:rsidR="00524D06" w:rsidRPr="003D1689">
        <w:rPr>
          <w:sz w:val="32"/>
        </w:rPr>
        <w:t>20</w:t>
      </w:r>
      <w:r w:rsidR="0010130F" w:rsidRPr="003D1689">
        <w:rPr>
          <w:sz w:val="32"/>
        </w:rPr>
        <w:t>2</w:t>
      </w:r>
      <w:r w:rsidR="002A30CE" w:rsidRPr="003D1689">
        <w:rPr>
          <w:sz w:val="32"/>
        </w:rPr>
        <w:t>2</w:t>
      </w:r>
    </w:p>
    <w:p w:rsidR="0065734E" w:rsidRDefault="00B41388" w:rsidP="003D1689">
      <w:pPr>
        <w:pStyle w:val="Ttulo1"/>
        <w:spacing w:before="0"/>
        <w:jc w:val="center"/>
        <w:rPr>
          <w:b/>
          <w:color w:val="auto"/>
          <w:sz w:val="28"/>
          <w:szCs w:val="28"/>
        </w:rPr>
      </w:pPr>
      <w:r w:rsidRPr="00AA600E">
        <w:rPr>
          <w:b/>
          <w:color w:val="auto"/>
          <w:sz w:val="28"/>
          <w:szCs w:val="28"/>
        </w:rPr>
        <w:t>(Recibida con nota – por escrito-</w:t>
      </w:r>
      <w:r w:rsidR="00F01E51" w:rsidRPr="00AA600E">
        <w:rPr>
          <w:b/>
          <w:color w:val="auto"/>
          <w:sz w:val="28"/>
          <w:szCs w:val="28"/>
        </w:rPr>
        <w:t xml:space="preserve"> en </w:t>
      </w:r>
      <w:r w:rsidR="00894D40">
        <w:rPr>
          <w:b/>
          <w:color w:val="auto"/>
          <w:sz w:val="28"/>
          <w:szCs w:val="28"/>
        </w:rPr>
        <w:t>Gerencia de Gestión Social</w:t>
      </w:r>
      <w:r w:rsidRPr="00AA600E">
        <w:rPr>
          <w:b/>
          <w:color w:val="auto"/>
          <w:sz w:val="28"/>
          <w:szCs w:val="28"/>
        </w:rPr>
        <w:t>)</w:t>
      </w:r>
    </w:p>
    <w:p w:rsidR="00894D40" w:rsidRDefault="00894D40" w:rsidP="00894D40"/>
    <w:p w:rsidR="00894D40" w:rsidRDefault="00894D40" w:rsidP="00894D40"/>
    <w:p w:rsidR="00894D40" w:rsidRDefault="00894D40" w:rsidP="00894D40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4977765</wp:posOffset>
                </wp:positionV>
                <wp:extent cx="5786755" cy="692785"/>
                <wp:effectExtent l="19050" t="19050" r="23495" b="120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755" cy="69278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63E" w:rsidRDefault="00EA063E" w:rsidP="002C2297">
                            <w:pPr>
                              <w:jc w:val="both"/>
                            </w:pP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El gráfico de pastel muestra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el </w:t>
                            </w:r>
                            <w:r w:rsidR="00B36DB2">
                              <w:rPr>
                                <w:sz w:val="24"/>
                                <w:szCs w:val="24"/>
                              </w:rPr>
                              <w:t xml:space="preserve">número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solicitudes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recibidas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 por escrito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 durante el </w:t>
                            </w:r>
                            <w:r w:rsidR="00894D40">
                              <w:rPr>
                                <w:sz w:val="24"/>
                                <w:szCs w:val="24"/>
                              </w:rPr>
                              <w:t xml:space="preserve">cuarto 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>rimestre de 202</w:t>
                            </w:r>
                            <w:r w:rsidR="00663C57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2971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290EEC">
                              <w:rPr>
                                <w:sz w:val="24"/>
                                <w:szCs w:val="24"/>
                              </w:rPr>
                              <w:t xml:space="preserve">Gerencia </w:t>
                            </w:r>
                            <w:r w:rsidR="00AD0C86">
                              <w:rPr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86182F">
                              <w:rPr>
                                <w:sz w:val="24"/>
                                <w:szCs w:val="24"/>
                              </w:rPr>
                              <w:t>Gestión Social</w:t>
                            </w:r>
                            <w:r w:rsidR="007B5B5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B53">
                              <w:rPr>
                                <w:sz w:val="24"/>
                                <w:szCs w:val="24"/>
                              </w:rPr>
                              <w:t xml:space="preserve">en total </w:t>
                            </w:r>
                            <w:r w:rsidR="00062CBF">
                              <w:rPr>
                                <w:sz w:val="24"/>
                                <w:szCs w:val="24"/>
                              </w:rPr>
                              <w:t>en el trimestre fueron 131 solicitudes recibidas.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55pt;margin-top:391.95pt;width:455.65pt;height:5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" fillcolor="white [3201]" strokecolor="#70ad47 [3209]" strokeweight="3pt">
                <v:textbox>
                  <w:txbxContent>
                    <w:p w:rsidR="00EA063E" w:rsidRDefault="00EA063E" w:rsidP="002C2297">
                      <w:pPr>
                        <w:jc w:val="both"/>
                      </w:pPr>
                      <w:r w:rsidRPr="0086182F">
                        <w:rPr>
                          <w:sz w:val="24"/>
                          <w:szCs w:val="24"/>
                        </w:rPr>
                        <w:t xml:space="preserve">El gráfico de pastel muestra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el </w:t>
                      </w:r>
                      <w:r w:rsidR="00B36DB2">
                        <w:rPr>
                          <w:sz w:val="24"/>
                          <w:szCs w:val="24"/>
                        </w:rPr>
                        <w:t xml:space="preserve">número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solicitudes </w:t>
                      </w:r>
                      <w:r w:rsidRPr="0086182F">
                        <w:rPr>
                          <w:sz w:val="24"/>
                          <w:szCs w:val="24"/>
                        </w:rPr>
                        <w:t>recibidas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 por escrito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 durante el </w:t>
                      </w:r>
                      <w:r w:rsidR="00894D40">
                        <w:rPr>
                          <w:sz w:val="24"/>
                          <w:szCs w:val="24"/>
                        </w:rPr>
                        <w:t xml:space="preserve">cuarto </w:t>
                      </w:r>
                      <w:r w:rsidR="00663C57">
                        <w:rPr>
                          <w:sz w:val="24"/>
                          <w:szCs w:val="24"/>
                        </w:rPr>
                        <w:t>t</w:t>
                      </w:r>
                      <w:r w:rsidR="00297123">
                        <w:rPr>
                          <w:sz w:val="24"/>
                          <w:szCs w:val="24"/>
                        </w:rPr>
                        <w:t>rimestre de 202</w:t>
                      </w:r>
                      <w:r w:rsidR="00663C57"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,</w:t>
                      </w:r>
                      <w:r w:rsidR="0029712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6182F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la </w:t>
                      </w:r>
                      <w:r w:rsidR="00290EEC">
                        <w:rPr>
                          <w:sz w:val="24"/>
                          <w:szCs w:val="24"/>
                        </w:rPr>
                        <w:t xml:space="preserve">Gerencia </w:t>
                      </w:r>
                      <w:r w:rsidR="00AD0C86">
                        <w:rPr>
                          <w:sz w:val="24"/>
                          <w:szCs w:val="24"/>
                        </w:rPr>
                        <w:t xml:space="preserve">de </w:t>
                      </w:r>
                      <w:r w:rsidRPr="0086182F">
                        <w:rPr>
                          <w:sz w:val="24"/>
                          <w:szCs w:val="24"/>
                        </w:rPr>
                        <w:t>Gestión Social</w:t>
                      </w:r>
                      <w:r w:rsidR="007B5B53">
                        <w:rPr>
                          <w:sz w:val="24"/>
                          <w:szCs w:val="24"/>
                        </w:rPr>
                        <w:t>,</w:t>
                      </w:r>
                      <w:r w:rsidR="00C820C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B5B53">
                        <w:rPr>
                          <w:sz w:val="24"/>
                          <w:szCs w:val="24"/>
                        </w:rPr>
                        <w:t xml:space="preserve">en total </w:t>
                      </w:r>
                      <w:r w:rsidR="00062CBF">
                        <w:rPr>
                          <w:sz w:val="24"/>
                          <w:szCs w:val="24"/>
                        </w:rPr>
                        <w:t>en el trimestre fueron 131 solicitudes recibidas.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 wp14:anchorId="0996CDD5" wp14:editId="79632989">
            <wp:extent cx="5838092" cy="4641850"/>
            <wp:effectExtent l="0" t="0" r="10795" b="63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4D40" w:rsidRDefault="00894D40" w:rsidP="00C820CE">
      <w:pPr>
        <w:pStyle w:val="Ttulo2"/>
      </w:pPr>
    </w:p>
    <w:p w:rsidR="002C2297" w:rsidRDefault="002C2297" w:rsidP="00C820CE">
      <w:pPr>
        <w:pStyle w:val="Ttulo2"/>
      </w:pPr>
      <w:r>
        <w:br w:type="page"/>
      </w:r>
    </w:p>
    <w:p w:rsidR="00AD0C86" w:rsidRDefault="00AD0C86"/>
    <w:p w:rsidR="00732DA2" w:rsidRDefault="00732DA2">
      <w:r>
        <w:rPr>
          <w:noProof/>
          <w:lang w:eastAsia="es-SV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331470</wp:posOffset>
            </wp:positionV>
            <wp:extent cx="5707380" cy="4491355"/>
            <wp:effectExtent l="0" t="0" r="7620" b="4445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2DA2" w:rsidRDefault="00732DA2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9E502" wp14:editId="70437BC1">
                <wp:simplePos x="0" y="0"/>
                <wp:positionH relativeFrom="column">
                  <wp:posOffset>45085</wp:posOffset>
                </wp:positionH>
                <wp:positionV relativeFrom="paragraph">
                  <wp:posOffset>5019675</wp:posOffset>
                </wp:positionV>
                <wp:extent cx="5707380" cy="1034415"/>
                <wp:effectExtent l="19050" t="19050" r="26670" b="1333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103441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CD6" w:rsidRDefault="00663C57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gráfico muestra la variación de solicitudes recibidas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po</w:t>
                            </w:r>
                            <w:r w:rsidR="00A63F00" w:rsidRPr="00A63F00">
                              <w:rPr>
                                <w:sz w:val="24"/>
                                <w:szCs w:val="24"/>
                              </w:rPr>
                              <w:t>r departamento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en los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meses de </w:t>
                            </w:r>
                            <w:r w:rsidR="00732DA2">
                              <w:rPr>
                                <w:sz w:val="24"/>
                                <w:szCs w:val="24"/>
                              </w:rPr>
                              <w:t xml:space="preserve">octubre, noviembre y diciembre </w:t>
                            </w:r>
                            <w:r w:rsidR="00C820C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l año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="008543F3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063E" w:rsidRPr="00A63F00" w:rsidRDefault="00C820CE" w:rsidP="008543F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El departamento de </w:t>
                            </w:r>
                            <w:r w:rsidR="00024C26">
                              <w:rPr>
                                <w:sz w:val="24"/>
                                <w:szCs w:val="24"/>
                              </w:rPr>
                              <w:t xml:space="preserve">San Salvador </w:t>
                            </w:r>
                            <w:r w:rsidR="00147CD6">
                              <w:rPr>
                                <w:sz w:val="24"/>
                                <w:szCs w:val="24"/>
                              </w:rPr>
                              <w:t xml:space="preserve">demando en el trimestre </w:t>
                            </w:r>
                            <w:r w:rsidR="00827017">
                              <w:rPr>
                                <w:sz w:val="24"/>
                                <w:szCs w:val="24"/>
                              </w:rPr>
                              <w:t>(57)</w:t>
                            </w:r>
                            <w:r w:rsidR="00732DA2">
                              <w:rPr>
                                <w:sz w:val="24"/>
                                <w:szCs w:val="24"/>
                              </w:rPr>
                              <w:t xml:space="preserve"> y en octubre obtuvo su mayor nivel de demanda </w:t>
                            </w:r>
                            <w:r w:rsidR="00827017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732DA2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="00827017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732DA2">
                              <w:rPr>
                                <w:sz w:val="24"/>
                                <w:szCs w:val="24"/>
                              </w:rPr>
                              <w:t xml:space="preserve"> solicitudes</w:t>
                            </w:r>
                            <w:r w:rsidR="00147CD6">
                              <w:rPr>
                                <w:sz w:val="24"/>
                                <w:szCs w:val="24"/>
                              </w:rPr>
                              <w:t>, en noviembre (15) y en diciembre (13).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E502" id="_x0000_s1027" type="#_x0000_t202" style="position:absolute;margin-left:3.55pt;margin-top:395.25pt;width:449.4pt;height:8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" fillcolor="white [3201]" strokecolor="#70ad47 [3209]" strokeweight="3pt">
                <v:textbox>
                  <w:txbxContent>
                    <w:p w:rsidR="00147CD6" w:rsidRDefault="00663C57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gráfico muestra la variación de solicitudes recibidas </w:t>
                      </w:r>
                      <w:r w:rsidR="00024C26">
                        <w:rPr>
                          <w:sz w:val="24"/>
                          <w:szCs w:val="24"/>
                        </w:rPr>
                        <w:t>po</w:t>
                      </w:r>
                      <w:r w:rsidR="00A63F00" w:rsidRPr="00A63F00">
                        <w:rPr>
                          <w:sz w:val="24"/>
                          <w:szCs w:val="24"/>
                        </w:rPr>
                        <w:t>r departamento</w:t>
                      </w:r>
                      <w:r>
                        <w:rPr>
                          <w:sz w:val="24"/>
                          <w:szCs w:val="24"/>
                        </w:rPr>
                        <w:t xml:space="preserve">, en los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meses de </w:t>
                      </w:r>
                      <w:r w:rsidR="00732DA2">
                        <w:rPr>
                          <w:sz w:val="24"/>
                          <w:szCs w:val="24"/>
                        </w:rPr>
                        <w:t xml:space="preserve">octubre, noviembre y diciembre </w:t>
                      </w:r>
                      <w:r w:rsidR="00C820CE">
                        <w:rPr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sz w:val="24"/>
                          <w:szCs w:val="24"/>
                        </w:rPr>
                        <w:t xml:space="preserve">l año </w:t>
                      </w:r>
                      <w:r w:rsidR="00024C26">
                        <w:rPr>
                          <w:sz w:val="24"/>
                          <w:szCs w:val="24"/>
                        </w:rPr>
                        <w:t>20</w:t>
                      </w:r>
                      <w:r w:rsidR="008543F3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024C2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EA063E" w:rsidRPr="00A63F00" w:rsidRDefault="00C820CE" w:rsidP="008543F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El departamento de </w:t>
                      </w:r>
                      <w:r w:rsidR="00024C26">
                        <w:rPr>
                          <w:sz w:val="24"/>
                          <w:szCs w:val="24"/>
                        </w:rPr>
                        <w:t xml:space="preserve">San Salvador </w:t>
                      </w:r>
                      <w:r w:rsidR="00147CD6">
                        <w:rPr>
                          <w:sz w:val="24"/>
                          <w:szCs w:val="24"/>
                        </w:rPr>
                        <w:t xml:space="preserve">demando en el trimestre </w:t>
                      </w:r>
                      <w:r w:rsidR="00827017">
                        <w:rPr>
                          <w:sz w:val="24"/>
                          <w:szCs w:val="24"/>
                        </w:rPr>
                        <w:t>(57)</w:t>
                      </w:r>
                      <w:r w:rsidR="00732DA2">
                        <w:rPr>
                          <w:sz w:val="24"/>
                          <w:szCs w:val="24"/>
                        </w:rPr>
                        <w:t xml:space="preserve"> y en octubre obtuvo su mayor nivel de demanda </w:t>
                      </w:r>
                      <w:r w:rsidR="00827017">
                        <w:rPr>
                          <w:sz w:val="24"/>
                          <w:szCs w:val="24"/>
                        </w:rPr>
                        <w:t>(</w:t>
                      </w:r>
                      <w:r w:rsidR="00732DA2">
                        <w:rPr>
                          <w:sz w:val="24"/>
                          <w:szCs w:val="24"/>
                        </w:rPr>
                        <w:t>29</w:t>
                      </w:r>
                      <w:r w:rsidR="00827017">
                        <w:rPr>
                          <w:sz w:val="24"/>
                          <w:szCs w:val="24"/>
                        </w:rPr>
                        <w:t>)</w:t>
                      </w:r>
                      <w:r w:rsidR="00732DA2">
                        <w:rPr>
                          <w:sz w:val="24"/>
                          <w:szCs w:val="24"/>
                        </w:rPr>
                        <w:t xml:space="preserve"> solicitudes</w:t>
                      </w:r>
                      <w:r w:rsidR="00147CD6">
                        <w:rPr>
                          <w:sz w:val="24"/>
                          <w:szCs w:val="24"/>
                        </w:rPr>
                        <w:t>, en noviembre (15) y en diciembre (13).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2DA2" w:rsidRDefault="00732DA2"/>
    <w:p w:rsidR="00C820CE" w:rsidRDefault="00C820CE">
      <w:r>
        <w:br w:type="page"/>
      </w:r>
    </w:p>
    <w:p w:rsidR="00C820CE" w:rsidRDefault="00C820CE"/>
    <w:p w:rsidR="00FB0E80" w:rsidRDefault="00146015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BDDAFD" wp14:editId="0F871692">
                <wp:simplePos x="0" y="0"/>
                <wp:positionH relativeFrom="column">
                  <wp:posOffset>95250</wp:posOffset>
                </wp:positionH>
                <wp:positionV relativeFrom="paragraph">
                  <wp:posOffset>5576570</wp:posOffset>
                </wp:positionV>
                <wp:extent cx="5506085" cy="1044575"/>
                <wp:effectExtent l="19050" t="19050" r="18415" b="222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085" cy="10445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CD6" w:rsidRDefault="002C2297" w:rsidP="009F34B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el movimiento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trimestral </w:t>
                            </w:r>
                            <w:r w:rsidRPr="00A63F00">
                              <w:rPr>
                                <w:sz w:val="24"/>
                                <w:szCs w:val="24"/>
                              </w:rPr>
                              <w:t>de solicitudes de obra</w:t>
                            </w:r>
                            <w:r w:rsidR="009F34B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recibidas </w:t>
                            </w:r>
                            <w:r w:rsidR="00732DA2">
                              <w:rPr>
                                <w:sz w:val="24"/>
                                <w:szCs w:val="24"/>
                              </w:rPr>
                              <w:t>por escrito en la Gerencia de Gestión Social</w:t>
                            </w:r>
                            <w:r w:rsidR="00147CD6">
                              <w:rPr>
                                <w:sz w:val="24"/>
                                <w:szCs w:val="24"/>
                              </w:rPr>
                              <w:t>, en el tercer trimestre se obtuvo el mayor número recibiéndose 160 solicitudes.</w:t>
                            </w:r>
                          </w:p>
                          <w:p w:rsidR="002C2297" w:rsidRPr="00147CD6" w:rsidRDefault="00147CD6" w:rsidP="009F34B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La grafica muestra </w:t>
                            </w:r>
                            <w:r w:rsidR="00732DA2">
                              <w:rPr>
                                <w:sz w:val="24"/>
                                <w:szCs w:val="24"/>
                              </w:rPr>
                              <w:t xml:space="preserve">el acumulado </w:t>
                            </w:r>
                            <w:r w:rsidR="00130350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="00732DA2">
                              <w:rPr>
                                <w:sz w:val="24"/>
                                <w:szCs w:val="24"/>
                              </w:rPr>
                              <w:t xml:space="preserve"> la demanda</w:t>
                            </w:r>
                            <w:r w:rsidR="00130350">
                              <w:rPr>
                                <w:sz w:val="24"/>
                                <w:szCs w:val="24"/>
                              </w:rPr>
                              <w:t xml:space="preserve"> en el </w:t>
                            </w:r>
                            <w:r w:rsidR="00FB0E80">
                              <w:rPr>
                                <w:sz w:val="24"/>
                                <w:szCs w:val="24"/>
                              </w:rPr>
                              <w:t xml:space="preserve">año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2022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que asciende a 498.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AFD" id="_x0000_s1028" type="#_x0000_t202" style="position:absolute;margin-left:7.5pt;margin-top:439.1pt;width:433.55pt;height:8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" fillcolor="white [3201]" strokecolor="#538135 [2409]" strokeweight="3pt">
                <v:textbox>
                  <w:txbxContent>
                    <w:p w:rsidR="00147CD6" w:rsidRDefault="002C2297" w:rsidP="009F34B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el movimiento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trimestral </w:t>
                      </w:r>
                      <w:r w:rsidRPr="00A63F00">
                        <w:rPr>
                          <w:sz w:val="24"/>
                          <w:szCs w:val="24"/>
                        </w:rPr>
                        <w:t>de solicitudes de obra</w:t>
                      </w:r>
                      <w:r w:rsidR="009F34B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recibidas </w:t>
                      </w:r>
                      <w:r w:rsidR="00732DA2">
                        <w:rPr>
                          <w:sz w:val="24"/>
                          <w:szCs w:val="24"/>
                        </w:rPr>
                        <w:t>por escrito en la Gerencia de Gestión Social</w:t>
                      </w:r>
                      <w:r w:rsidR="00147CD6">
                        <w:rPr>
                          <w:sz w:val="24"/>
                          <w:szCs w:val="24"/>
                        </w:rPr>
                        <w:t>, en el tercer trimestre se obtuvo el mayor número recibiéndose 160 solicitudes.</w:t>
                      </w:r>
                    </w:p>
                    <w:p w:rsidR="002C2297" w:rsidRPr="00147CD6" w:rsidRDefault="00147CD6" w:rsidP="009F34B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La grafica muestra </w:t>
                      </w:r>
                      <w:r w:rsidR="00732DA2">
                        <w:rPr>
                          <w:sz w:val="24"/>
                          <w:szCs w:val="24"/>
                        </w:rPr>
                        <w:t xml:space="preserve">el acumulado </w:t>
                      </w:r>
                      <w:r w:rsidR="00130350">
                        <w:rPr>
                          <w:sz w:val="24"/>
                          <w:szCs w:val="24"/>
                        </w:rPr>
                        <w:t>de</w:t>
                      </w:r>
                      <w:r w:rsidR="00732DA2">
                        <w:rPr>
                          <w:sz w:val="24"/>
                          <w:szCs w:val="24"/>
                        </w:rPr>
                        <w:t xml:space="preserve"> la demanda</w:t>
                      </w:r>
                      <w:r w:rsidR="00130350">
                        <w:rPr>
                          <w:sz w:val="24"/>
                          <w:szCs w:val="24"/>
                        </w:rPr>
                        <w:t xml:space="preserve"> en el </w:t>
                      </w:r>
                      <w:r w:rsidR="00FB0E80">
                        <w:rPr>
                          <w:sz w:val="24"/>
                          <w:szCs w:val="24"/>
                        </w:rPr>
                        <w:t xml:space="preserve">año </w:t>
                      </w:r>
                      <w:r w:rsidR="0020358F">
                        <w:rPr>
                          <w:sz w:val="24"/>
                          <w:szCs w:val="24"/>
                        </w:rPr>
                        <w:t>2022</w:t>
                      </w:r>
                      <w:r>
                        <w:rPr>
                          <w:sz w:val="24"/>
                          <w:szCs w:val="24"/>
                        </w:rPr>
                        <w:t>, que asciende a 498.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SV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34367</wp:posOffset>
            </wp:positionH>
            <wp:positionV relativeFrom="paragraph">
              <wp:posOffset>311296</wp:posOffset>
            </wp:positionV>
            <wp:extent cx="5566410" cy="5064125"/>
            <wp:effectExtent l="0" t="0" r="15240" b="3175"/>
            <wp:wrapSquare wrapText="bothSides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4125" w:rsidRDefault="00554125"/>
    <w:p w:rsidR="00F86945" w:rsidRDefault="00F86945"/>
    <w:p w:rsidR="00241F87" w:rsidRDefault="00241F87">
      <w:r>
        <w:br w:type="page"/>
      </w:r>
    </w:p>
    <w:p w:rsidR="00554125" w:rsidRDefault="00554125"/>
    <w:p w:rsidR="00E17071" w:rsidRDefault="004252F8">
      <w:r>
        <w:rPr>
          <w:noProof/>
          <w:lang w:eastAsia="es-SV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281305</wp:posOffset>
            </wp:positionV>
            <wp:extent cx="6496050" cy="3990975"/>
            <wp:effectExtent l="0" t="0" r="0" b="9525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E17071" w:rsidRDefault="00E17071"/>
    <w:p w:rsidR="00E17071" w:rsidRDefault="004252F8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12C105F" wp14:editId="227CE245">
                <wp:simplePos x="0" y="0"/>
                <wp:positionH relativeFrom="column">
                  <wp:posOffset>-260985</wp:posOffset>
                </wp:positionH>
                <wp:positionV relativeFrom="paragraph">
                  <wp:posOffset>314325</wp:posOffset>
                </wp:positionV>
                <wp:extent cx="6429375" cy="800100"/>
                <wp:effectExtent l="19050" t="19050" r="28575" b="1905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17071" w:rsidRDefault="00E17071" w:rsidP="00E17071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EC6A07">
                              <w:t>las obras</w:t>
                            </w:r>
                            <w:r w:rsidR="00166C04">
                              <w:t xml:space="preserve"> </w:t>
                            </w:r>
                            <w:r>
                              <w:t>solicitadas</w:t>
                            </w:r>
                            <w:r w:rsidR="00166C04">
                              <w:t xml:space="preserve"> por mes</w:t>
                            </w:r>
                            <w:r w:rsidR="00CD32E3">
                              <w:t xml:space="preserve"> durante el </w:t>
                            </w:r>
                            <w:r w:rsidR="00F5204A">
                              <w:t xml:space="preserve">cuarto </w:t>
                            </w:r>
                            <w:r w:rsidR="00166C04">
                              <w:t>trimestre</w:t>
                            </w:r>
                            <w:r w:rsidR="00CD32E3">
                              <w:t xml:space="preserve"> 2022</w:t>
                            </w:r>
                            <w:r w:rsidR="004252F8">
                              <w:t>, resultando la solicitud de obras de mitigación por cárcavas, deslizamientos y otros con mayor frecuencia en el mes de octubre, de manera general las solicitudes de obra tienden a disminuir en los meses de noviembre y diciembre.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105F" id="_x0000_s1029" type="#_x0000_t202" style="position:absolute;margin-left:-20.55pt;margin-top:24.75pt;width:506.25pt;height:6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" fillcolor="window" strokecolor="#548235" strokeweight="3pt">
                <v:textbox>
                  <w:txbxContent>
                    <w:p w:rsidR="00E17071" w:rsidRDefault="00E17071" w:rsidP="00E17071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EC6A07">
                        <w:t>las obras</w:t>
                      </w:r>
                      <w:r w:rsidR="00166C04">
                        <w:t xml:space="preserve"> </w:t>
                      </w:r>
                      <w:r>
                        <w:t>solicitadas</w:t>
                      </w:r>
                      <w:r w:rsidR="00166C04">
                        <w:t xml:space="preserve"> por mes</w:t>
                      </w:r>
                      <w:r w:rsidR="00CD32E3">
                        <w:t xml:space="preserve"> durante el </w:t>
                      </w:r>
                      <w:r w:rsidR="00F5204A">
                        <w:t xml:space="preserve">cuarto </w:t>
                      </w:r>
                      <w:r w:rsidR="00166C04">
                        <w:t>trimestre</w:t>
                      </w:r>
                      <w:r w:rsidR="00CD32E3">
                        <w:t xml:space="preserve"> 2022</w:t>
                      </w:r>
                      <w:r w:rsidR="004252F8">
                        <w:t>, resultando la solicitud de obras de mitigación por cárcavas, deslizamientos y otros con mayor frecuencia en el mes de octubre, de manera general las solicitudes de obra tienden a disminuir en los meses de noviembre y diciembre.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7071" w:rsidRDefault="00E17071"/>
    <w:p w:rsidR="00E17071" w:rsidRDefault="00E17071"/>
    <w:p w:rsidR="00EC6A07" w:rsidRDefault="00EC6A07"/>
    <w:p w:rsidR="00241F87" w:rsidRDefault="00241F87"/>
    <w:p w:rsidR="00241F87" w:rsidRDefault="00241F87"/>
    <w:p w:rsidR="00EC6A07" w:rsidRDefault="00EC6A07"/>
    <w:p w:rsidR="00E17071" w:rsidRDefault="00E17071">
      <w:r>
        <w:br w:type="page"/>
      </w:r>
    </w:p>
    <w:p w:rsidR="00E17071" w:rsidRDefault="00E17071"/>
    <w:p w:rsidR="00E17071" w:rsidRDefault="004252F8">
      <w:r>
        <w:rPr>
          <w:noProof/>
          <w:lang w:eastAsia="es-SV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356870</wp:posOffset>
            </wp:positionV>
            <wp:extent cx="5991225" cy="3743325"/>
            <wp:effectExtent l="0" t="0" r="9525" b="9525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7071" w:rsidRDefault="004252F8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275889" wp14:editId="4F7C4DB2">
                <wp:simplePos x="0" y="0"/>
                <wp:positionH relativeFrom="column">
                  <wp:posOffset>5715</wp:posOffset>
                </wp:positionH>
                <wp:positionV relativeFrom="paragraph">
                  <wp:posOffset>4338955</wp:posOffset>
                </wp:positionV>
                <wp:extent cx="5981700" cy="914400"/>
                <wp:effectExtent l="19050" t="19050" r="19050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41F87" w:rsidRDefault="00241F87" w:rsidP="00241F87">
                            <w:pPr>
                              <w:jc w:val="both"/>
                            </w:pPr>
                            <w:r w:rsidRPr="00A63F00">
                              <w:rPr>
                                <w:sz w:val="24"/>
                                <w:szCs w:val="24"/>
                              </w:rPr>
                              <w:t xml:space="preserve">El gráfico muestra 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>la competencia de la obra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 pública solicitada</w:t>
                            </w:r>
                            <w:r w:rsidR="00CD7A9B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n la categoría de GOES se agrupa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 xml:space="preserve">aquellas solicitudes de infraestructura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requerida en edificios </w:t>
                            </w:r>
                            <w:r w:rsidR="0020358F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 xml:space="preserve"> centros escolares</w:t>
                            </w:r>
                            <w:r w:rsidR="00EC6A07">
                              <w:rPr>
                                <w:sz w:val="24"/>
                                <w:szCs w:val="24"/>
                              </w:rPr>
                              <w:t xml:space="preserve">, de </w:t>
                            </w:r>
                            <w:r w:rsidR="004A1F0A">
                              <w:rPr>
                                <w:sz w:val="24"/>
                                <w:szCs w:val="24"/>
                              </w:rPr>
                              <w:t>otros mini</w:t>
                            </w:r>
                            <w:r w:rsidR="004252F8">
                              <w:rPr>
                                <w:sz w:val="24"/>
                                <w:szCs w:val="24"/>
                              </w:rPr>
                              <w:t>sterios o dependencias públicas.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30" type="#_x0000_t202" style="position:absolute;margin-left:.45pt;margin-top:341.65pt;width:471pt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" fillcolor="window" strokecolor="#548235" strokeweight="3pt">
                <v:textbox>
                  <w:txbxContent>
                    <w:p w:rsidR="00241F87" w:rsidRDefault="00241F87" w:rsidP="00241F87">
                      <w:pPr>
                        <w:jc w:val="both"/>
                      </w:pPr>
                      <w:r w:rsidRPr="00A63F00">
                        <w:rPr>
                          <w:sz w:val="24"/>
                          <w:szCs w:val="24"/>
                        </w:rPr>
                        <w:t xml:space="preserve">El gráfico muestra </w:t>
                      </w:r>
                      <w:r w:rsidR="00CD7A9B">
                        <w:rPr>
                          <w:sz w:val="24"/>
                          <w:szCs w:val="24"/>
                        </w:rPr>
                        <w:t>la competencia de la obra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 pública solicitada</w:t>
                      </w:r>
                      <w:r w:rsidR="00CD7A9B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4A1F0A">
                        <w:rPr>
                          <w:sz w:val="24"/>
                          <w:szCs w:val="24"/>
                        </w:rPr>
                        <w:t>e</w:t>
                      </w:r>
                      <w:r w:rsidR="0020358F">
                        <w:rPr>
                          <w:sz w:val="24"/>
                          <w:szCs w:val="24"/>
                        </w:rPr>
                        <w:t>n la categoría de GOES se agrupa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n </w:t>
                      </w:r>
                      <w:r w:rsidR="0020358F">
                        <w:rPr>
                          <w:sz w:val="24"/>
                          <w:szCs w:val="24"/>
                        </w:rPr>
                        <w:t xml:space="preserve">aquellas solicitudes de infraestructura 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requerida en edificios </w:t>
                      </w:r>
                      <w:r w:rsidR="0020358F">
                        <w:rPr>
                          <w:sz w:val="24"/>
                          <w:szCs w:val="24"/>
                        </w:rPr>
                        <w:t>de</w:t>
                      </w:r>
                      <w:r w:rsidR="004A1F0A">
                        <w:rPr>
                          <w:sz w:val="24"/>
                          <w:szCs w:val="24"/>
                        </w:rPr>
                        <w:t xml:space="preserve"> centros escolares</w:t>
                      </w:r>
                      <w:r w:rsidR="00EC6A07">
                        <w:rPr>
                          <w:sz w:val="24"/>
                          <w:szCs w:val="24"/>
                        </w:rPr>
                        <w:t xml:space="preserve">, de </w:t>
                      </w:r>
                      <w:r w:rsidR="004A1F0A">
                        <w:rPr>
                          <w:sz w:val="24"/>
                          <w:szCs w:val="24"/>
                        </w:rPr>
                        <w:t>otros mini</w:t>
                      </w:r>
                      <w:r w:rsidR="004252F8">
                        <w:rPr>
                          <w:sz w:val="24"/>
                          <w:szCs w:val="24"/>
                        </w:rPr>
                        <w:t>sterios o dependencias públicas.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1F87" w:rsidRDefault="00241F87"/>
    <w:p w:rsidR="00241F87" w:rsidRDefault="00241F87"/>
    <w:p w:rsidR="00241F87" w:rsidRDefault="00241F87"/>
    <w:p w:rsidR="00241F87" w:rsidRDefault="00241F87">
      <w:r>
        <w:br w:type="page"/>
      </w:r>
    </w:p>
    <w:p w:rsidR="00241F87" w:rsidRDefault="00241F87"/>
    <w:p w:rsidR="00062CBF" w:rsidRDefault="00062CBF"/>
    <w:p w:rsidR="00E17071" w:rsidRDefault="00E17071"/>
    <w:p w:rsidR="00E17071" w:rsidRDefault="004252F8">
      <w:r>
        <w:rPr>
          <w:noProof/>
          <w:lang w:eastAsia="es-SV"/>
        </w:rPr>
        <w:drawing>
          <wp:inline distT="0" distB="0" distL="0" distR="0" wp14:anchorId="6E0DA75C" wp14:editId="7EE4E77A">
            <wp:extent cx="5930900" cy="4238625"/>
            <wp:effectExtent l="0" t="0" r="12700" b="95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1F87" w:rsidRDefault="00062CBF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275889" wp14:editId="4F7C4DB2">
                <wp:simplePos x="0" y="0"/>
                <wp:positionH relativeFrom="column">
                  <wp:posOffset>-5080</wp:posOffset>
                </wp:positionH>
                <wp:positionV relativeFrom="paragraph">
                  <wp:posOffset>344805</wp:posOffset>
                </wp:positionV>
                <wp:extent cx="5930900" cy="527050"/>
                <wp:effectExtent l="19050" t="19050" r="12700" b="2540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52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7A9B" w:rsidRDefault="00CE49F5" w:rsidP="00CD7A9B">
                            <w:pPr>
                              <w:jc w:val="both"/>
                            </w:pPr>
                            <w:r>
                              <w:t>El gráfico muestra la zona de donde proviene la solicitud de obra pública, prevaleciendo la demanda de intervención en zonas urbanas.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75889" id="_x0000_s1031" type="#_x0000_t202" style="position:absolute;margin-left:-.4pt;margin-top:27.15pt;width:467pt;height:4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" fillcolor="window" strokecolor="#548235" strokeweight="3pt">
                <v:textbox>
                  <w:txbxContent>
                    <w:p w:rsidR="00CD7A9B" w:rsidRDefault="00CE49F5" w:rsidP="00CD7A9B">
                      <w:pPr>
                        <w:jc w:val="both"/>
                      </w:pPr>
                      <w:r>
                        <w:t>El gráfico muestra la zona de donde proviene la solicitud de obra pública, prevaleciendo la demanda de intervención en zonas urbanas.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6C04" w:rsidRDefault="00166C04">
      <w:r>
        <w:br w:type="page"/>
      </w:r>
    </w:p>
    <w:p w:rsidR="002C1D91" w:rsidRDefault="002C1D91"/>
    <w:p w:rsidR="00221D57" w:rsidRDefault="00221D57"/>
    <w:p w:rsidR="002C1D91" w:rsidRDefault="004252F8">
      <w:r>
        <w:rPr>
          <w:noProof/>
          <w:lang w:eastAsia="es-SV"/>
        </w:rPr>
        <w:drawing>
          <wp:inline distT="0" distB="0" distL="0" distR="0" wp14:anchorId="43B06082" wp14:editId="3D1E3D74">
            <wp:extent cx="5867400" cy="3590925"/>
            <wp:effectExtent l="0" t="0" r="0" b="952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1D91" w:rsidRDefault="00694883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8E30DBB" wp14:editId="3992AAC2">
                <wp:simplePos x="0" y="0"/>
                <wp:positionH relativeFrom="column">
                  <wp:posOffset>-3810</wp:posOffset>
                </wp:positionH>
                <wp:positionV relativeFrom="paragraph">
                  <wp:posOffset>490220</wp:posOffset>
                </wp:positionV>
                <wp:extent cx="5867400" cy="552450"/>
                <wp:effectExtent l="19050" t="19050" r="19050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C1D91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el porcentaje de mujeres y hombres que son firmantes de la </w:t>
                            </w:r>
                            <w:r w:rsidR="00221D57">
                              <w:t xml:space="preserve">solicitud </w:t>
                            </w:r>
                            <w:r>
                              <w:t>de obra pública, manteniéndose mensualmente un porcentaje menor de mujeres</w:t>
                            </w:r>
                            <w:r w:rsidR="00290EEC">
                              <w:t xml:space="preserve"> firmantes</w:t>
                            </w:r>
                            <w:r w:rsidR="00EC6A0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30DBB" id="_x0000_s1032" type="#_x0000_t202" style="position:absolute;margin-left:-.3pt;margin-top:38.6pt;width:462pt;height:4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" fillcolor="window" strokecolor="#548235" strokeweight="3pt">
                <v:textbox>
                  <w:txbxContent>
                    <w:p w:rsidR="002C1D91" w:rsidRDefault="00CE49F5" w:rsidP="002C1D91">
                      <w:pPr>
                        <w:jc w:val="both"/>
                      </w:pPr>
                      <w:r>
                        <w:t xml:space="preserve">El gráfico muestra el porcentaje de mujeres y hombres que son firmantes de la </w:t>
                      </w:r>
                      <w:r w:rsidR="00221D57">
                        <w:t xml:space="preserve">solicitud </w:t>
                      </w:r>
                      <w:r>
                        <w:t>de obra pública, manteniéndose mensualmente un porcentaje menor de mujeres</w:t>
                      </w:r>
                      <w:r w:rsidR="00290EEC">
                        <w:t xml:space="preserve"> firmantes</w:t>
                      </w:r>
                      <w:r w:rsidR="00EC6A07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6A07" w:rsidRDefault="00EC6A07"/>
    <w:p w:rsidR="00577945" w:rsidRDefault="00577945" w:rsidP="002C1D91"/>
    <w:p w:rsidR="002C1D91" w:rsidRDefault="002C1D91" w:rsidP="002C1D91">
      <w:r>
        <w:br w:type="page"/>
      </w:r>
    </w:p>
    <w:p w:rsidR="002C1D91" w:rsidRDefault="002C1D91"/>
    <w:p w:rsidR="00241F87" w:rsidRDefault="00694883">
      <w:r>
        <w:rPr>
          <w:noProof/>
          <w:lang w:eastAsia="es-SV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281305</wp:posOffset>
            </wp:positionV>
            <wp:extent cx="5932805" cy="3707765"/>
            <wp:effectExtent l="0" t="0" r="10795" b="6985"/>
            <wp:wrapSquare wrapText="bothSides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D91" w:rsidRDefault="00694883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9A7A47" wp14:editId="2951AAC5">
                <wp:simplePos x="0" y="0"/>
                <wp:positionH relativeFrom="column">
                  <wp:posOffset>62865</wp:posOffset>
                </wp:positionH>
                <wp:positionV relativeFrom="paragraph">
                  <wp:posOffset>4058920</wp:posOffset>
                </wp:positionV>
                <wp:extent cx="5767070" cy="683260"/>
                <wp:effectExtent l="19050" t="19050" r="24130" b="2159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683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1F0A" w:rsidRDefault="00CE49F5" w:rsidP="002C1D91">
                            <w:pPr>
                              <w:jc w:val="both"/>
                            </w:pPr>
                            <w:r>
                              <w:t xml:space="preserve">El gráfico muestra </w:t>
                            </w:r>
                            <w:r w:rsidR="00920D99">
                              <w:t>de que organización o institución están solicitando la obra pública</w:t>
                            </w:r>
                            <w:r w:rsidR="004A1F0A">
                              <w:t xml:space="preserve">; </w:t>
                            </w:r>
                            <w:r w:rsidR="00694883">
                              <w:t xml:space="preserve">en general las ADESCOS son las mayores demandantes; las solicitudes de las alcaldías han disminuido, podría ser en razón de asumir la dinámica de trabajo con la Dirección de Obras Municipales.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A7A4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4.95pt;margin-top:319.6pt;width:454.1pt;height:53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" fillcolor="window" strokecolor="#548235" strokeweight="3pt">
                <v:textbox>
                  <w:txbxContent>
                    <w:p w:rsidR="004A1F0A" w:rsidRDefault="00CE49F5" w:rsidP="002C1D91">
                      <w:pPr>
                        <w:jc w:val="both"/>
                      </w:pPr>
                      <w:r>
                        <w:t xml:space="preserve">El gráfico muestra </w:t>
                      </w:r>
                      <w:r w:rsidR="00920D99">
                        <w:t>de que organización o institución están solicitando la obra pública</w:t>
                      </w:r>
                      <w:r w:rsidR="004A1F0A">
                        <w:t xml:space="preserve">; </w:t>
                      </w:r>
                      <w:r w:rsidR="00694883">
                        <w:t xml:space="preserve">en general las ADESCOS son las mayores demandantes; las solicitudes de las alcaldías han disminuido, podría ser en razón de asumir la dinámica de trabajo con la Dirección de Obras Municipales.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D91" w:rsidRDefault="002C1D91">
      <w:bookmarkStart w:id="0" w:name="_GoBack"/>
      <w:bookmarkEnd w:id="0"/>
    </w:p>
    <w:sectPr w:rsidR="002C1D91" w:rsidSect="00074E4D">
      <w:headerReference w:type="default" r:id="rId15"/>
      <w:footerReference w:type="defaul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E4" w:rsidRDefault="00A150E4" w:rsidP="00496A48">
      <w:pPr>
        <w:spacing w:after="0" w:line="240" w:lineRule="auto"/>
      </w:pPr>
      <w:r>
        <w:separator/>
      </w:r>
    </w:p>
  </w:endnote>
  <w:endnote w:type="continuationSeparator" w:id="0">
    <w:p w:rsidR="00A150E4" w:rsidRDefault="00A150E4" w:rsidP="004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995168"/>
      <w:docPartObj>
        <w:docPartGallery w:val="Page Numbers (Bottom of Page)"/>
        <w:docPartUnique/>
      </w:docPartObj>
    </w:sdtPr>
    <w:sdtEndPr/>
    <w:sdtContent>
      <w:p w:rsidR="00EC659B" w:rsidRDefault="00EC65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67D" w:rsidRPr="00A8267D">
          <w:rPr>
            <w:noProof/>
            <w:lang w:val="es-ES"/>
          </w:rPr>
          <w:t>6</w:t>
        </w:r>
        <w:r>
          <w:fldChar w:fldCharType="end"/>
        </w:r>
      </w:p>
    </w:sdtContent>
  </w:sdt>
  <w:p w:rsidR="00EC659B" w:rsidRDefault="00EC65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E4" w:rsidRDefault="00A150E4" w:rsidP="00496A48">
      <w:pPr>
        <w:spacing w:after="0" w:line="240" w:lineRule="auto"/>
      </w:pPr>
      <w:r>
        <w:separator/>
      </w:r>
    </w:p>
  </w:footnote>
  <w:footnote w:type="continuationSeparator" w:id="0">
    <w:p w:rsidR="00A150E4" w:rsidRDefault="00A150E4" w:rsidP="004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48" w:rsidRDefault="00074E4D" w:rsidP="00BA06D6">
    <w:pPr>
      <w:pStyle w:val="Encabezado"/>
      <w:tabs>
        <w:tab w:val="clear" w:pos="4419"/>
        <w:tab w:val="clear" w:pos="8838"/>
        <w:tab w:val="left" w:pos="5094"/>
      </w:tabs>
    </w:pPr>
    <w:r>
      <w:rPr>
        <w:noProof/>
        <w:color w:val="000000"/>
        <w:lang w:eastAsia="es-SV"/>
      </w:rPr>
      <w:drawing>
        <wp:anchor distT="0" distB="0" distL="0" distR="0" simplePos="0" relativeHeight="251659264" behindDoc="0" locked="0" layoutInCell="1" hidden="0" allowOverlap="1" wp14:anchorId="0B61C56A" wp14:editId="40DF3AC4">
          <wp:simplePos x="0" y="0"/>
          <wp:positionH relativeFrom="margin">
            <wp:posOffset>1457325</wp:posOffset>
          </wp:positionH>
          <wp:positionV relativeFrom="topMargin">
            <wp:posOffset>1270</wp:posOffset>
          </wp:positionV>
          <wp:extent cx="2235600" cy="89640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600" cy="89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51"/>
    <w:rsid w:val="0000004D"/>
    <w:rsid w:val="00024C26"/>
    <w:rsid w:val="0002772A"/>
    <w:rsid w:val="00044DF6"/>
    <w:rsid w:val="00045853"/>
    <w:rsid w:val="0005284A"/>
    <w:rsid w:val="00062CBF"/>
    <w:rsid w:val="00074E4D"/>
    <w:rsid w:val="00080CA4"/>
    <w:rsid w:val="000A0D2B"/>
    <w:rsid w:val="000B62CB"/>
    <w:rsid w:val="000C429E"/>
    <w:rsid w:val="000D0114"/>
    <w:rsid w:val="000D297B"/>
    <w:rsid w:val="000E2C0F"/>
    <w:rsid w:val="000E7C9D"/>
    <w:rsid w:val="000F0C27"/>
    <w:rsid w:val="0010130F"/>
    <w:rsid w:val="0010262D"/>
    <w:rsid w:val="00130350"/>
    <w:rsid w:val="00142736"/>
    <w:rsid w:val="00146015"/>
    <w:rsid w:val="00147CD6"/>
    <w:rsid w:val="00166C04"/>
    <w:rsid w:val="00173FCD"/>
    <w:rsid w:val="00183A77"/>
    <w:rsid w:val="0019471E"/>
    <w:rsid w:val="001A167B"/>
    <w:rsid w:val="001A62DB"/>
    <w:rsid w:val="001B2446"/>
    <w:rsid w:val="001B2898"/>
    <w:rsid w:val="001C3CEF"/>
    <w:rsid w:val="001D35AE"/>
    <w:rsid w:val="001F4B11"/>
    <w:rsid w:val="002012D8"/>
    <w:rsid w:val="0020358F"/>
    <w:rsid w:val="00221D57"/>
    <w:rsid w:val="00225372"/>
    <w:rsid w:val="00241F87"/>
    <w:rsid w:val="0026366D"/>
    <w:rsid w:val="002679C9"/>
    <w:rsid w:val="00290EEC"/>
    <w:rsid w:val="00297123"/>
    <w:rsid w:val="002A30CE"/>
    <w:rsid w:val="002C1D91"/>
    <w:rsid w:val="002C2297"/>
    <w:rsid w:val="002D628B"/>
    <w:rsid w:val="0031702D"/>
    <w:rsid w:val="003269A3"/>
    <w:rsid w:val="00351D16"/>
    <w:rsid w:val="00352FA4"/>
    <w:rsid w:val="00356CF6"/>
    <w:rsid w:val="003707CA"/>
    <w:rsid w:val="00375231"/>
    <w:rsid w:val="00377E97"/>
    <w:rsid w:val="00380789"/>
    <w:rsid w:val="0039075F"/>
    <w:rsid w:val="00396EBF"/>
    <w:rsid w:val="003D1689"/>
    <w:rsid w:val="003E2109"/>
    <w:rsid w:val="003F0430"/>
    <w:rsid w:val="003F53BB"/>
    <w:rsid w:val="00401C19"/>
    <w:rsid w:val="00410DC0"/>
    <w:rsid w:val="00412CD6"/>
    <w:rsid w:val="004252F8"/>
    <w:rsid w:val="00426F5F"/>
    <w:rsid w:val="004274DD"/>
    <w:rsid w:val="00461AA3"/>
    <w:rsid w:val="00465AE3"/>
    <w:rsid w:val="00481FAB"/>
    <w:rsid w:val="00493B94"/>
    <w:rsid w:val="00496A48"/>
    <w:rsid w:val="004A1F0A"/>
    <w:rsid w:val="004B4A21"/>
    <w:rsid w:val="004C3084"/>
    <w:rsid w:val="004E195A"/>
    <w:rsid w:val="004E2069"/>
    <w:rsid w:val="004F0C2E"/>
    <w:rsid w:val="004F3A6A"/>
    <w:rsid w:val="004F74E6"/>
    <w:rsid w:val="00501ECE"/>
    <w:rsid w:val="00511C94"/>
    <w:rsid w:val="00522E81"/>
    <w:rsid w:val="00524D06"/>
    <w:rsid w:val="00544245"/>
    <w:rsid w:val="00545A32"/>
    <w:rsid w:val="00554125"/>
    <w:rsid w:val="00570D2B"/>
    <w:rsid w:val="00577945"/>
    <w:rsid w:val="00587943"/>
    <w:rsid w:val="005C36D8"/>
    <w:rsid w:val="005D5D9D"/>
    <w:rsid w:val="005D6B84"/>
    <w:rsid w:val="005E1D8E"/>
    <w:rsid w:val="00615756"/>
    <w:rsid w:val="0062144F"/>
    <w:rsid w:val="00635676"/>
    <w:rsid w:val="00653B1F"/>
    <w:rsid w:val="0065734E"/>
    <w:rsid w:val="00663C57"/>
    <w:rsid w:val="00680176"/>
    <w:rsid w:val="00694883"/>
    <w:rsid w:val="006A2C19"/>
    <w:rsid w:val="006B2DF2"/>
    <w:rsid w:val="006C4E50"/>
    <w:rsid w:val="00700887"/>
    <w:rsid w:val="00732DA2"/>
    <w:rsid w:val="007353FE"/>
    <w:rsid w:val="00763022"/>
    <w:rsid w:val="00776B5C"/>
    <w:rsid w:val="00796D1D"/>
    <w:rsid w:val="007A0B81"/>
    <w:rsid w:val="007B5B53"/>
    <w:rsid w:val="007B6C61"/>
    <w:rsid w:val="007C51E5"/>
    <w:rsid w:val="007D02A4"/>
    <w:rsid w:val="007D2763"/>
    <w:rsid w:val="00820910"/>
    <w:rsid w:val="00827017"/>
    <w:rsid w:val="008543F3"/>
    <w:rsid w:val="0086182F"/>
    <w:rsid w:val="00894D40"/>
    <w:rsid w:val="008A08FB"/>
    <w:rsid w:val="008B4789"/>
    <w:rsid w:val="008C76E4"/>
    <w:rsid w:val="008D5838"/>
    <w:rsid w:val="008E026A"/>
    <w:rsid w:val="008E766E"/>
    <w:rsid w:val="00905AF2"/>
    <w:rsid w:val="00920D99"/>
    <w:rsid w:val="0092250C"/>
    <w:rsid w:val="00953019"/>
    <w:rsid w:val="0096022B"/>
    <w:rsid w:val="00967654"/>
    <w:rsid w:val="00983F99"/>
    <w:rsid w:val="009870A2"/>
    <w:rsid w:val="009A2AF3"/>
    <w:rsid w:val="009B2694"/>
    <w:rsid w:val="009C258D"/>
    <w:rsid w:val="009C3577"/>
    <w:rsid w:val="009C45F5"/>
    <w:rsid w:val="009E5D12"/>
    <w:rsid w:val="009F34BA"/>
    <w:rsid w:val="00A150E4"/>
    <w:rsid w:val="00A24789"/>
    <w:rsid w:val="00A53151"/>
    <w:rsid w:val="00A546B7"/>
    <w:rsid w:val="00A63F00"/>
    <w:rsid w:val="00A71598"/>
    <w:rsid w:val="00A7666C"/>
    <w:rsid w:val="00A7789B"/>
    <w:rsid w:val="00A8267D"/>
    <w:rsid w:val="00AA162D"/>
    <w:rsid w:val="00AA600E"/>
    <w:rsid w:val="00AD0C86"/>
    <w:rsid w:val="00AD686F"/>
    <w:rsid w:val="00B321F2"/>
    <w:rsid w:val="00B36DB2"/>
    <w:rsid w:val="00B41388"/>
    <w:rsid w:val="00B60C7A"/>
    <w:rsid w:val="00B804B4"/>
    <w:rsid w:val="00B9657B"/>
    <w:rsid w:val="00BA06D6"/>
    <w:rsid w:val="00BC084A"/>
    <w:rsid w:val="00BE2146"/>
    <w:rsid w:val="00C1091C"/>
    <w:rsid w:val="00C121DB"/>
    <w:rsid w:val="00C41970"/>
    <w:rsid w:val="00C43EDA"/>
    <w:rsid w:val="00C46AC8"/>
    <w:rsid w:val="00C53A9E"/>
    <w:rsid w:val="00C55130"/>
    <w:rsid w:val="00C55890"/>
    <w:rsid w:val="00C70EC4"/>
    <w:rsid w:val="00C8193C"/>
    <w:rsid w:val="00C820CE"/>
    <w:rsid w:val="00C82234"/>
    <w:rsid w:val="00C95863"/>
    <w:rsid w:val="00C97602"/>
    <w:rsid w:val="00CB5EC8"/>
    <w:rsid w:val="00CC208B"/>
    <w:rsid w:val="00CC6887"/>
    <w:rsid w:val="00CD237D"/>
    <w:rsid w:val="00CD32E3"/>
    <w:rsid w:val="00CD57D9"/>
    <w:rsid w:val="00CD7A9B"/>
    <w:rsid w:val="00CE2B6D"/>
    <w:rsid w:val="00CE49F5"/>
    <w:rsid w:val="00D016CA"/>
    <w:rsid w:val="00D37005"/>
    <w:rsid w:val="00D37EC8"/>
    <w:rsid w:val="00D51D3E"/>
    <w:rsid w:val="00D916D8"/>
    <w:rsid w:val="00D96DBC"/>
    <w:rsid w:val="00E06AD6"/>
    <w:rsid w:val="00E10987"/>
    <w:rsid w:val="00E16C25"/>
    <w:rsid w:val="00E17071"/>
    <w:rsid w:val="00E30AC0"/>
    <w:rsid w:val="00E76A52"/>
    <w:rsid w:val="00E76A75"/>
    <w:rsid w:val="00E81C0F"/>
    <w:rsid w:val="00E85BAF"/>
    <w:rsid w:val="00E9297B"/>
    <w:rsid w:val="00EA063E"/>
    <w:rsid w:val="00EA1A88"/>
    <w:rsid w:val="00EA5690"/>
    <w:rsid w:val="00EB51D9"/>
    <w:rsid w:val="00EC659B"/>
    <w:rsid w:val="00EC6A07"/>
    <w:rsid w:val="00ED1E7B"/>
    <w:rsid w:val="00ED30F6"/>
    <w:rsid w:val="00EE3268"/>
    <w:rsid w:val="00EF2EC6"/>
    <w:rsid w:val="00EF3F4A"/>
    <w:rsid w:val="00F01E51"/>
    <w:rsid w:val="00F07509"/>
    <w:rsid w:val="00F26CE6"/>
    <w:rsid w:val="00F518F3"/>
    <w:rsid w:val="00F5204A"/>
    <w:rsid w:val="00F70CF6"/>
    <w:rsid w:val="00F86945"/>
    <w:rsid w:val="00FB0E80"/>
    <w:rsid w:val="00FB1904"/>
    <w:rsid w:val="00FD7BD2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DFF8C93-4B63-4997-8BBE-CAA898E0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3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A48"/>
  </w:style>
  <w:style w:type="paragraph" w:styleId="Piedepgina">
    <w:name w:val="footer"/>
    <w:basedOn w:val="Normal"/>
    <w:link w:val="PiedepginaCar"/>
    <w:uiPriority w:val="99"/>
    <w:unhideWhenUsed/>
    <w:rsid w:val="00496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A48"/>
  </w:style>
  <w:style w:type="character" w:customStyle="1" w:styleId="Ttulo1Car">
    <w:name w:val="Título 1 Car"/>
    <w:basedOn w:val="Fuentedeprrafopredeter"/>
    <w:link w:val="Ttulo1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30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A&#241;o%202022\Control%20de%20Solicitudes%202022\Control%20demanda%20obra%20por%20trimestre%20a&#241;o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Demanda mensual 4to.. trimestre</a:t>
            </a:r>
            <a:r>
              <a:rPr lang="en-US" sz="1600" b="1" baseline="0"/>
              <a:t> 2022</a:t>
            </a:r>
            <a:endParaRPr lang="en-US" sz="16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'Trimestre 4'!$C$17:$E$17</c:f>
              <c:strCache>
                <c:ptCount val="3"/>
                <c:pt idx="0">
                  <c:v>octubre 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'Trimestre 4'!$C$18:$E$18</c:f>
              <c:numCache>
                <c:formatCode>General</c:formatCode>
                <c:ptCount val="3"/>
                <c:pt idx="0">
                  <c:v>74</c:v>
                </c:pt>
                <c:pt idx="1">
                  <c:v>28</c:v>
                </c:pt>
                <c:pt idx="2">
                  <c:v>29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132753353072"/>
          <c:y val="0.62572444176352104"/>
          <c:w val="0.1736139177293104"/>
          <c:h val="0.3437082197830606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b="1"/>
              <a:t>Demanda por departamento </a:t>
            </a:r>
          </a:p>
          <a:p>
            <a:pPr>
              <a:defRPr b="0"/>
            </a:pPr>
            <a:r>
              <a:rPr lang="es-SV" b="1"/>
              <a:t>en el 4to. trimestre 2022</a:t>
            </a:r>
          </a:p>
        </c:rich>
      </c:tx>
      <c:layout>
        <c:manualLayout>
          <c:xMode val="edge"/>
          <c:yMode val="edge"/>
          <c:x val="0.29713651447774636"/>
          <c:y val="3.1104199066874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4'!$C$2</c:f>
              <c:strCache>
                <c:ptCount val="1"/>
                <c:pt idx="0">
                  <c:v>octubre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4'!$C$3:$C$16</c:f>
              <c:numCache>
                <c:formatCode>General</c:formatCode>
                <c:ptCount val="1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29</c:v>
                </c:pt>
                <c:pt idx="9">
                  <c:v>7</c:v>
                </c:pt>
                <c:pt idx="10">
                  <c:v>5</c:v>
                </c:pt>
                <c:pt idx="11">
                  <c:v>3</c:v>
                </c:pt>
                <c:pt idx="12">
                  <c:v>7</c:v>
                </c:pt>
                <c:pt idx="13">
                  <c:v>2</c:v>
                </c:pt>
              </c:numCache>
            </c:numRef>
          </c:val>
        </c:ser>
        <c:ser>
          <c:idx val="1"/>
          <c:order val="1"/>
          <c:tx>
            <c:strRef>
              <c:f>'Trimestre 4'!$D$2</c:f>
              <c:strCache>
                <c:ptCount val="1"/>
                <c:pt idx="0">
                  <c:v>noviembre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4'!$D$3:$D$16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3</c:v>
                </c:pt>
                <c:pt idx="8">
                  <c:v>15</c:v>
                </c:pt>
                <c:pt idx="9">
                  <c:v>6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ser>
          <c:idx val="2"/>
          <c:order val="2"/>
          <c:tx>
            <c:strRef>
              <c:f>'Trimestre 4'!$E$2</c:f>
              <c:strCache>
                <c:ptCount val="1"/>
                <c:pt idx="0">
                  <c:v>diciembre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4'!$B$3:$B$16</c:f>
              <c:strCache>
                <c:ptCount val="14"/>
                <c:pt idx="0">
                  <c:v>La Unión</c:v>
                </c:pt>
                <c:pt idx="1">
                  <c:v>Morazán</c:v>
                </c:pt>
                <c:pt idx="2">
                  <c:v>San Miguel</c:v>
                </c:pt>
                <c:pt idx="3">
                  <c:v>Usulután</c:v>
                </c:pt>
                <c:pt idx="4">
                  <c:v>San Vicente</c:v>
                </c:pt>
                <c:pt idx="5">
                  <c:v>Cabañas</c:v>
                </c:pt>
                <c:pt idx="6">
                  <c:v>La Paz </c:v>
                </c:pt>
                <c:pt idx="7">
                  <c:v>Cuscatlán</c:v>
                </c:pt>
                <c:pt idx="8">
                  <c:v>San Salvador</c:v>
                </c:pt>
                <c:pt idx="9">
                  <c:v>La Libertad </c:v>
                </c:pt>
                <c:pt idx="10">
                  <c:v>Chalatenango</c:v>
                </c:pt>
                <c:pt idx="11">
                  <c:v>Sonsonate</c:v>
                </c:pt>
                <c:pt idx="12">
                  <c:v>Ahuachapan</c:v>
                </c:pt>
                <c:pt idx="13">
                  <c:v>Santa Ana</c:v>
                </c:pt>
              </c:strCache>
            </c:strRef>
          </c:cat>
          <c:val>
            <c:numRef>
              <c:f>'Trimestre 4'!$E$3:$E$16</c:f>
              <c:numCache>
                <c:formatCode>General</c:formatCode>
                <c:ptCount val="1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  <c:pt idx="7">
                  <c:v>0</c:v>
                </c:pt>
                <c:pt idx="8">
                  <c:v>13</c:v>
                </c:pt>
                <c:pt idx="9">
                  <c:v>2</c:v>
                </c:pt>
                <c:pt idx="10">
                  <c:v>0</c:v>
                </c:pt>
                <c:pt idx="11">
                  <c:v>2</c:v>
                </c:pt>
                <c:pt idx="12">
                  <c:v>3</c:v>
                </c:pt>
                <c:pt idx="1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-1265652128"/>
        <c:axId val="-1265655936"/>
      </c:barChart>
      <c:catAx>
        <c:axId val="-1265652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5936"/>
        <c:crosses val="autoZero"/>
        <c:auto val="1"/>
        <c:lblAlgn val="ctr"/>
        <c:lblOffset val="100"/>
        <c:noMultiLvlLbl val="0"/>
      </c:catAx>
      <c:valAx>
        <c:axId val="-126565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Demanda trimestral anual (2022)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1111111111111109E-2"/>
          <c:y val="0.31921296296296298"/>
          <c:w val="0.93888888888888888"/>
          <c:h val="0.5965357976086322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'Trimestre 4'!$A$33:$E$33</c:f>
              <c:strCache>
                <c:ptCount val="5"/>
                <c:pt idx="0">
                  <c:v>Trimestre I</c:v>
                </c:pt>
                <c:pt idx="1">
                  <c:v>Trimestre II</c:v>
                </c:pt>
                <c:pt idx="2">
                  <c:v>Trimestre III</c:v>
                </c:pt>
                <c:pt idx="3">
                  <c:v>Trimestre IV</c:v>
                </c:pt>
                <c:pt idx="4">
                  <c:v>Acumulada</c:v>
                </c:pt>
              </c:strCache>
            </c:strRef>
          </c:cat>
          <c:val>
            <c:numRef>
              <c:f>'Trimestre 4'!$A$34:$E$34</c:f>
              <c:numCache>
                <c:formatCode>General</c:formatCode>
                <c:ptCount val="5"/>
                <c:pt idx="0">
                  <c:v>115</c:v>
                </c:pt>
                <c:pt idx="1">
                  <c:v>92</c:v>
                </c:pt>
                <c:pt idx="2">
                  <c:v>160</c:v>
                </c:pt>
                <c:pt idx="3">
                  <c:v>131</c:v>
                </c:pt>
                <c:pt idx="4">
                  <c:v>498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-1265645056"/>
        <c:axId val="-1265657024"/>
      </c:barChart>
      <c:catAx>
        <c:axId val="-1265645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7024"/>
        <c:crosses val="autoZero"/>
        <c:auto val="1"/>
        <c:lblAlgn val="ctr"/>
        <c:lblOffset val="100"/>
        <c:noMultiLvlLbl val="0"/>
      </c:catAx>
      <c:valAx>
        <c:axId val="-12656570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265645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</a:t>
            </a:r>
            <a:r>
              <a:rPr lang="es-SV" baseline="0"/>
              <a:t> de solicitud recibida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4'!$B$72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4'!$A$73:$A$83</c:f>
              <c:strCache>
                <c:ptCount val="11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Préstamo de maquinaria</c:v>
                </c:pt>
                <c:pt idx="6">
                  <c:v>Reparación o bacheo</c:v>
                </c:pt>
                <c:pt idx="7">
                  <c:v>Donación de materiales</c:v>
                </c:pt>
                <c:pt idx="8">
                  <c:v>Ampliación/apertura</c:v>
                </c:pt>
                <c:pt idx="9">
                  <c:v>Afectación por proyecto MOPT</c:v>
                </c:pt>
                <c:pt idx="10">
                  <c:v>Otra</c:v>
                </c:pt>
              </c:strCache>
            </c:strRef>
          </c:cat>
          <c:val>
            <c:numRef>
              <c:f>'Trimestre 4'!$B$73:$B$83</c:f>
              <c:numCache>
                <c:formatCode>General</c:formatCode>
                <c:ptCount val="11"/>
                <c:pt idx="0">
                  <c:v>17</c:v>
                </c:pt>
                <c:pt idx="1">
                  <c:v>8</c:v>
                </c:pt>
                <c:pt idx="2">
                  <c:v>4</c:v>
                </c:pt>
                <c:pt idx="3">
                  <c:v>14</c:v>
                </c:pt>
                <c:pt idx="4">
                  <c:v>6</c:v>
                </c:pt>
                <c:pt idx="6">
                  <c:v>11</c:v>
                </c:pt>
                <c:pt idx="7">
                  <c:v>3</c:v>
                </c:pt>
                <c:pt idx="8">
                  <c:v>1</c:v>
                </c:pt>
                <c:pt idx="10">
                  <c:v>10</c:v>
                </c:pt>
              </c:numCache>
            </c:numRef>
          </c:val>
        </c:ser>
        <c:ser>
          <c:idx val="1"/>
          <c:order val="1"/>
          <c:tx>
            <c:strRef>
              <c:f>'Trimestre 4'!$C$72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4'!$A$73:$A$83</c:f>
              <c:strCache>
                <c:ptCount val="11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Préstamo de maquinaria</c:v>
                </c:pt>
                <c:pt idx="6">
                  <c:v>Reparación o bacheo</c:v>
                </c:pt>
                <c:pt idx="7">
                  <c:v>Donación de materiales</c:v>
                </c:pt>
                <c:pt idx="8">
                  <c:v>Ampliación/apertura</c:v>
                </c:pt>
                <c:pt idx="9">
                  <c:v>Afectación por proyecto MOPT</c:v>
                </c:pt>
                <c:pt idx="10">
                  <c:v>Otra</c:v>
                </c:pt>
              </c:strCache>
            </c:strRef>
          </c:cat>
          <c:val>
            <c:numRef>
              <c:f>'Trimestre 4'!$C$73:$C$83</c:f>
              <c:numCache>
                <c:formatCode>General</c:formatCode>
                <c:ptCount val="11"/>
                <c:pt idx="0">
                  <c:v>6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10">
                  <c:v>7</c:v>
                </c:pt>
              </c:numCache>
            </c:numRef>
          </c:val>
        </c:ser>
        <c:ser>
          <c:idx val="2"/>
          <c:order val="2"/>
          <c:tx>
            <c:strRef>
              <c:f>'Trimestre 4'!$D$72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4'!$A$73:$A$83</c:f>
              <c:strCache>
                <c:ptCount val="11"/>
                <c:pt idx="0">
                  <c:v>Obra de mitigación</c:v>
                </c:pt>
                <c:pt idx="1">
                  <c:v>Pavimentación</c:v>
                </c:pt>
                <c:pt idx="2">
                  <c:v>Audiencia</c:v>
                </c:pt>
                <c:pt idx="3">
                  <c:v>Inspección </c:v>
                </c:pt>
                <c:pt idx="4">
                  <c:v>Puente/obra de paso</c:v>
                </c:pt>
                <c:pt idx="5">
                  <c:v>Préstamo de maquinaria</c:v>
                </c:pt>
                <c:pt idx="6">
                  <c:v>Reparación o bacheo</c:v>
                </c:pt>
                <c:pt idx="7">
                  <c:v>Donación de materiales</c:v>
                </c:pt>
                <c:pt idx="8">
                  <c:v>Ampliación/apertura</c:v>
                </c:pt>
                <c:pt idx="9">
                  <c:v>Afectación por proyecto MOPT</c:v>
                </c:pt>
                <c:pt idx="10">
                  <c:v>Otra</c:v>
                </c:pt>
              </c:strCache>
            </c:strRef>
          </c:cat>
          <c:val>
            <c:numRef>
              <c:f>'Trimestre 4'!$D$73:$D$83</c:f>
              <c:numCache>
                <c:formatCode>General</c:formatCode>
                <c:ptCount val="11"/>
                <c:pt idx="0">
                  <c:v>3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9">
                  <c:v>1</c:v>
                </c:pt>
                <c:pt idx="1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65643968"/>
        <c:axId val="-1265656480"/>
      </c:barChart>
      <c:catAx>
        <c:axId val="-126564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0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6480"/>
        <c:crosses val="autoZero"/>
        <c:auto val="1"/>
        <c:lblAlgn val="ctr"/>
        <c:lblOffset val="100"/>
        <c:noMultiLvlLbl val="0"/>
      </c:catAx>
      <c:valAx>
        <c:axId val="-126565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43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Competencia de la solicitud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4'!$B$64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4'!$A$65:$A$69</c:f>
              <c:strCache>
                <c:ptCount val="5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</c:strCache>
            </c:strRef>
          </c:cat>
          <c:val>
            <c:numRef>
              <c:f>'Trimestre 4'!$B$65:$B$69</c:f>
              <c:numCache>
                <c:formatCode>General</c:formatCode>
                <c:ptCount val="5"/>
                <c:pt idx="0">
                  <c:v>36</c:v>
                </c:pt>
                <c:pt idx="1">
                  <c:v>2</c:v>
                </c:pt>
                <c:pt idx="2">
                  <c:v>10</c:v>
                </c:pt>
                <c:pt idx="3">
                  <c:v>21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'Trimestre 4'!$C$64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4'!$A$65:$A$69</c:f>
              <c:strCache>
                <c:ptCount val="5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</c:strCache>
            </c:strRef>
          </c:cat>
          <c:val>
            <c:numRef>
              <c:f>'Trimestre 4'!$C$65:$C$69</c:f>
              <c:numCache>
                <c:formatCode>General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1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'Trimestre 4'!$D$64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'Trimestre 4'!$A$65:$A$69</c:f>
              <c:strCache>
                <c:ptCount val="5"/>
                <c:pt idx="0">
                  <c:v>Alcaldía</c:v>
                </c:pt>
                <c:pt idx="1">
                  <c:v>FOVIAL</c:v>
                </c:pt>
                <c:pt idx="2">
                  <c:v>GOES</c:v>
                </c:pt>
                <c:pt idx="3">
                  <c:v>MOPT</c:v>
                </c:pt>
                <c:pt idx="4">
                  <c:v>Privado</c:v>
                </c:pt>
              </c:strCache>
            </c:strRef>
          </c:cat>
          <c:val>
            <c:numRef>
              <c:f>'Trimestre 4'!$D$65:$D$69</c:f>
              <c:numCache>
                <c:formatCode>General</c:formatCode>
                <c:ptCount val="5"/>
                <c:pt idx="2">
                  <c:v>10</c:v>
                </c:pt>
                <c:pt idx="3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65659200"/>
        <c:axId val="-1265646688"/>
      </c:barChart>
      <c:catAx>
        <c:axId val="-126565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46688"/>
        <c:crosses val="autoZero"/>
        <c:auto val="1"/>
        <c:lblAlgn val="ctr"/>
        <c:lblOffset val="100"/>
        <c:noMultiLvlLbl val="0"/>
      </c:catAx>
      <c:valAx>
        <c:axId val="-1265646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Zona</a:t>
            </a:r>
            <a:r>
              <a:rPr lang="es-SV" baseline="0"/>
              <a:t> de la solicitud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'Trimestre 4'!$A$49</c:f>
              <c:strCache>
                <c:ptCount val="1"/>
                <c:pt idx="0">
                  <c:v>Urbana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4'!$B$48:$D$48</c:f>
              <c:strCache>
                <c:ptCount val="3"/>
                <c:pt idx="0">
                  <c:v>oct</c:v>
                </c:pt>
                <c:pt idx="1">
                  <c:v>nov</c:v>
                </c:pt>
                <c:pt idx="2">
                  <c:v>dic</c:v>
                </c:pt>
              </c:strCache>
            </c:strRef>
          </c:cat>
          <c:val>
            <c:numRef>
              <c:f>'Trimestre 4'!$B$49:$D$49</c:f>
              <c:numCache>
                <c:formatCode>General</c:formatCode>
                <c:ptCount val="3"/>
                <c:pt idx="0">
                  <c:v>57</c:v>
                </c:pt>
                <c:pt idx="1">
                  <c:v>23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'Trimestre 4'!$A$50</c:f>
              <c:strCache>
                <c:ptCount val="1"/>
                <c:pt idx="0">
                  <c:v>Rural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4'!$B$48:$D$48</c:f>
              <c:strCache>
                <c:ptCount val="3"/>
                <c:pt idx="0">
                  <c:v>oct</c:v>
                </c:pt>
                <c:pt idx="1">
                  <c:v>nov</c:v>
                </c:pt>
                <c:pt idx="2">
                  <c:v>dic</c:v>
                </c:pt>
              </c:strCache>
            </c:strRef>
          </c:cat>
          <c:val>
            <c:numRef>
              <c:f>'Trimestre 4'!$B$50:$D$50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265655392"/>
        <c:axId val="-1265658656"/>
      </c:barChart>
      <c:catAx>
        <c:axId val="-126565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8656"/>
        <c:crosses val="autoZero"/>
        <c:auto val="1"/>
        <c:lblAlgn val="ctr"/>
        <c:lblOffset val="100"/>
        <c:noMultiLvlLbl val="0"/>
      </c:catAx>
      <c:valAx>
        <c:axId val="-126565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Sexo de solicitantes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4'!$A$54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4'!$B$53:$D$53</c:f>
              <c:strCache>
                <c:ptCount val="3"/>
                <c:pt idx="0">
                  <c:v>oct</c:v>
                </c:pt>
                <c:pt idx="1">
                  <c:v>nov</c:v>
                </c:pt>
                <c:pt idx="2">
                  <c:v>dic</c:v>
                </c:pt>
              </c:strCache>
            </c:strRef>
          </c:cat>
          <c:val>
            <c:numRef>
              <c:f>'Trimestre 4'!$B$54:$D$54</c:f>
              <c:numCache>
                <c:formatCode>General</c:formatCode>
                <c:ptCount val="3"/>
                <c:pt idx="0">
                  <c:v>24</c:v>
                </c:pt>
                <c:pt idx="1">
                  <c:v>13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'Trimestre 4'!$A$55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4'!$B$53:$D$53</c:f>
              <c:strCache>
                <c:ptCount val="3"/>
                <c:pt idx="0">
                  <c:v>oct</c:v>
                </c:pt>
                <c:pt idx="1">
                  <c:v>nov</c:v>
                </c:pt>
                <c:pt idx="2">
                  <c:v>dic</c:v>
                </c:pt>
              </c:strCache>
            </c:strRef>
          </c:cat>
          <c:val>
            <c:numRef>
              <c:f>'Trimestre 4'!$B$55:$D$55</c:f>
              <c:numCache>
                <c:formatCode>General</c:formatCode>
                <c:ptCount val="3"/>
                <c:pt idx="0">
                  <c:v>50</c:v>
                </c:pt>
                <c:pt idx="1">
                  <c:v>15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65654848"/>
        <c:axId val="-1375678816"/>
      </c:barChart>
      <c:catAx>
        <c:axId val="-1265654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75678816"/>
        <c:crosses val="autoZero"/>
        <c:auto val="1"/>
        <c:lblAlgn val="ctr"/>
        <c:lblOffset val="100"/>
        <c:noMultiLvlLbl val="0"/>
      </c:catAx>
      <c:valAx>
        <c:axId val="-13756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265654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Instancia</a:t>
            </a:r>
            <a:r>
              <a:rPr lang="es-SV" baseline="0"/>
              <a:t> de donde procede la solicitud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'Trimestre 4'!$B$57</c:f>
              <c:strCache>
                <c:ptCount val="1"/>
                <c:pt idx="0">
                  <c:v>oct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4'!$A$58:$A$62</c:f>
              <c:strCache>
                <c:ptCount val="5"/>
                <c:pt idx="0">
                  <c:v>Alcaldía </c:v>
                </c:pt>
                <c:pt idx="1">
                  <c:v>Adesco</c:v>
                </c:pt>
                <c:pt idx="2">
                  <c:v>Persona particular</c:v>
                </c:pt>
                <c:pt idx="3">
                  <c:v>Goes</c:v>
                </c:pt>
                <c:pt idx="4">
                  <c:v>Empresa/privado</c:v>
                </c:pt>
              </c:strCache>
            </c:strRef>
          </c:cat>
          <c:val>
            <c:numRef>
              <c:f>'Trimestre 4'!$B$58:$B$62</c:f>
              <c:numCache>
                <c:formatCode>General</c:formatCode>
                <c:ptCount val="5"/>
                <c:pt idx="0">
                  <c:v>19</c:v>
                </c:pt>
                <c:pt idx="1">
                  <c:v>33</c:v>
                </c:pt>
                <c:pt idx="2">
                  <c:v>14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'Trimestre 4'!$C$57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4'!$A$58:$A$62</c:f>
              <c:strCache>
                <c:ptCount val="5"/>
                <c:pt idx="0">
                  <c:v>Alcaldía </c:v>
                </c:pt>
                <c:pt idx="1">
                  <c:v>Adesco</c:v>
                </c:pt>
                <c:pt idx="2">
                  <c:v>Persona particular</c:v>
                </c:pt>
                <c:pt idx="3">
                  <c:v>Goes</c:v>
                </c:pt>
                <c:pt idx="4">
                  <c:v>Empresa/privado</c:v>
                </c:pt>
              </c:strCache>
            </c:strRef>
          </c:cat>
          <c:val>
            <c:numRef>
              <c:f>'Trimestre 4'!$C$58:$C$62</c:f>
              <c:numCache>
                <c:formatCode>General</c:formatCode>
                <c:ptCount val="5"/>
                <c:pt idx="0">
                  <c:v>4</c:v>
                </c:pt>
                <c:pt idx="1">
                  <c:v>15</c:v>
                </c:pt>
                <c:pt idx="2">
                  <c:v>3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'Trimestre 4'!$D$57</c:f>
              <c:strCache>
                <c:ptCount val="1"/>
                <c:pt idx="0">
                  <c:v>dic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'Trimestre 4'!$A$58:$A$62</c:f>
              <c:strCache>
                <c:ptCount val="5"/>
                <c:pt idx="0">
                  <c:v>Alcaldía </c:v>
                </c:pt>
                <c:pt idx="1">
                  <c:v>Adesco</c:v>
                </c:pt>
                <c:pt idx="2">
                  <c:v>Persona particular</c:v>
                </c:pt>
                <c:pt idx="3">
                  <c:v>Goes</c:v>
                </c:pt>
                <c:pt idx="4">
                  <c:v>Empresa/privado</c:v>
                </c:pt>
              </c:strCache>
            </c:strRef>
          </c:cat>
          <c:val>
            <c:numRef>
              <c:f>'Trimestre 4'!$D$58:$D$62</c:f>
              <c:numCache>
                <c:formatCode>General</c:formatCode>
                <c:ptCount val="5"/>
                <c:pt idx="0">
                  <c:v>4</c:v>
                </c:pt>
                <c:pt idx="1">
                  <c:v>10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375690240"/>
        <c:axId val="-1375688064"/>
      </c:barChart>
      <c:catAx>
        <c:axId val="-137569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75688064"/>
        <c:crosses val="autoZero"/>
        <c:auto val="1"/>
        <c:lblAlgn val="ctr"/>
        <c:lblOffset val="100"/>
        <c:noMultiLvlLbl val="0"/>
      </c:catAx>
      <c:valAx>
        <c:axId val="-137568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-137569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48EF-325D-48C4-A075-8008D5D8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15</cp:revision>
  <dcterms:created xsi:type="dcterms:W3CDTF">2022-07-04T20:41:00Z</dcterms:created>
  <dcterms:modified xsi:type="dcterms:W3CDTF">2023-01-13T16:08:00Z</dcterms:modified>
</cp:coreProperties>
</file>