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60" w:rsidRDefault="008D706E" w:rsidP="008D706E">
      <w:pPr>
        <w:pStyle w:val="Ttulo1"/>
        <w:jc w:val="center"/>
      </w:pPr>
      <w:r>
        <w:t>Informe de participación ciudadana desarrollada en el tercer trimestre de 2022</w:t>
      </w:r>
    </w:p>
    <w:p w:rsidR="008D706E" w:rsidRDefault="008D706E" w:rsidP="00823FDA">
      <w:pPr>
        <w:jc w:val="both"/>
      </w:pPr>
    </w:p>
    <w:p w:rsidR="0027586E" w:rsidRDefault="00261F9E" w:rsidP="00823FDA">
      <w:pPr>
        <w:jc w:val="both"/>
      </w:pPr>
      <w:r>
        <w:t xml:space="preserve">En el </w:t>
      </w:r>
      <w:r w:rsidR="008D706E">
        <w:t xml:space="preserve">tercer </w:t>
      </w:r>
      <w:r>
        <w:t xml:space="preserve">trimestre de 2022, se han realizado </w:t>
      </w:r>
      <w:r w:rsidR="008D706E">
        <w:t xml:space="preserve">686 </w:t>
      </w:r>
      <w:r>
        <w:t>actividades</w:t>
      </w:r>
      <w:r w:rsidR="00325A6B">
        <w:t xml:space="preserve"> de participación ciudadana</w:t>
      </w:r>
      <w:r>
        <w:t xml:space="preserve"> desde la Gerencia de Gestió</w:t>
      </w:r>
      <w:r w:rsidR="00D6295A">
        <w:t>n</w:t>
      </w:r>
      <w:r w:rsidR="00846683">
        <w:t xml:space="preserve"> Social</w:t>
      </w:r>
      <w:r w:rsidR="00D6295A">
        <w:t>, en las q</w:t>
      </w:r>
      <w:r w:rsidR="008D706E">
        <w:t xml:space="preserve">ue se han atendido alrededor de dos </w:t>
      </w:r>
      <w:r w:rsidR="00D6295A">
        <w:t xml:space="preserve">mil personas de forma directa e indirectamente se involucró un promedio de </w:t>
      </w:r>
      <w:r w:rsidR="0027586E">
        <w:t xml:space="preserve">ochocientas </w:t>
      </w:r>
      <w:r w:rsidR="00D6295A">
        <w:t>personas más</w:t>
      </w:r>
      <w:r w:rsidR="009C7F60">
        <w:t xml:space="preserve">. El porcentaje de participación de mujeres fue de un </w:t>
      </w:r>
      <w:r w:rsidR="0027586E">
        <w:t>34</w:t>
      </w:r>
      <w:r w:rsidR="009C7F60">
        <w:t>%</w:t>
      </w:r>
      <w:r w:rsidR="00325A6B">
        <w:t xml:space="preserve"> y el de juventud es en promedio 10%.</w:t>
      </w:r>
    </w:p>
    <w:p w:rsidR="009C7F60" w:rsidRDefault="0027586E" w:rsidP="00823FDA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31115</wp:posOffset>
            </wp:positionV>
            <wp:extent cx="7411720" cy="3423920"/>
            <wp:effectExtent l="0" t="0" r="17780" b="508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F60">
        <w:t xml:space="preserve"> </w:t>
      </w: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27586E" w:rsidRDefault="0027586E" w:rsidP="00823FDA">
      <w:pPr>
        <w:jc w:val="both"/>
      </w:pPr>
    </w:p>
    <w:p w:rsidR="008D706E" w:rsidRDefault="009C7F60" w:rsidP="00823FDA">
      <w:pPr>
        <w:jc w:val="both"/>
      </w:pPr>
      <w:r>
        <w:t>E</w:t>
      </w:r>
      <w:r w:rsidR="00823FDA">
        <w:t xml:space="preserve">n la gráfica se muestra </w:t>
      </w:r>
      <w:r w:rsidR="0027586E">
        <w:t>las actividades desarrolladas por mes y el total del trimestre. En el mes de agosto se dio la mayor actividad por el inicio de algunos proyectos estratégicos en los que se hizo las consultas ciudadanas requeridas.</w:t>
      </w:r>
    </w:p>
    <w:p w:rsidR="00325A6B" w:rsidRDefault="00325A6B" w:rsidP="009C7F60">
      <w:pPr>
        <w:jc w:val="both"/>
      </w:pPr>
    </w:p>
    <w:p w:rsidR="0027586E" w:rsidRDefault="0027586E" w:rsidP="009C7F60">
      <w:pPr>
        <w:jc w:val="both"/>
      </w:pPr>
      <w:r>
        <w:t>L</w:t>
      </w:r>
      <w:r w:rsidR="00823FDA">
        <w:t xml:space="preserve">a </w:t>
      </w:r>
      <w:r>
        <w:t xml:space="preserve">siguiente </w:t>
      </w:r>
      <w:r w:rsidR="00823FDA">
        <w:t xml:space="preserve">gráfica muestra las actividades </w:t>
      </w:r>
      <w:r>
        <w:t>de participación ciudadana ejecutadas en el trimestre tres de 2022.</w:t>
      </w:r>
    </w:p>
    <w:p w:rsidR="0027586E" w:rsidRDefault="0027586E" w:rsidP="00325A6B">
      <w:pPr>
        <w:spacing w:line="240" w:lineRule="auto"/>
        <w:jc w:val="both"/>
      </w:pPr>
      <w:bookmarkStart w:id="0" w:name="_GoBack"/>
      <w:bookmarkEnd w:id="0"/>
    </w:p>
    <w:p w:rsidR="0027586E" w:rsidRDefault="0027586E" w:rsidP="009C7F60">
      <w:pPr>
        <w:jc w:val="both"/>
      </w:pPr>
      <w:r>
        <w:rPr>
          <w:noProof/>
          <w:lang w:eastAsia="es-SV"/>
        </w:rPr>
        <w:drawing>
          <wp:inline distT="0" distB="0" distL="0" distR="0" wp14:anchorId="3D6795B8" wp14:editId="0739ED84">
            <wp:extent cx="8287656" cy="4474210"/>
            <wp:effectExtent l="0" t="0" r="18415" b="254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86E" w:rsidRDefault="0027586E" w:rsidP="009C7F60">
      <w:pPr>
        <w:jc w:val="both"/>
      </w:pPr>
    </w:p>
    <w:sectPr w:rsidR="0027586E" w:rsidSect="00473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DE" w:rsidRDefault="006B41DE" w:rsidP="00473B98">
      <w:pPr>
        <w:spacing w:after="0" w:line="240" w:lineRule="auto"/>
      </w:pPr>
      <w:r>
        <w:separator/>
      </w:r>
    </w:p>
  </w:endnote>
  <w:endnote w:type="continuationSeparator" w:id="0">
    <w:p w:rsidR="006B41DE" w:rsidRDefault="006B41DE" w:rsidP="0047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93" w:rsidRDefault="00C037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095760"/>
      <w:docPartObj>
        <w:docPartGallery w:val="Page Numbers (Bottom of Page)"/>
        <w:docPartUnique/>
      </w:docPartObj>
    </w:sdtPr>
    <w:sdtEndPr/>
    <w:sdtContent>
      <w:p w:rsidR="00C03793" w:rsidRDefault="00C037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A6B" w:rsidRPr="00325A6B">
          <w:rPr>
            <w:noProof/>
            <w:lang w:val="es-ES"/>
          </w:rPr>
          <w:t>1</w:t>
        </w:r>
        <w:r>
          <w:fldChar w:fldCharType="end"/>
        </w:r>
      </w:p>
    </w:sdtContent>
  </w:sdt>
  <w:p w:rsidR="00C03793" w:rsidRDefault="00C037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93" w:rsidRDefault="00C037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DE" w:rsidRDefault="006B41DE" w:rsidP="00473B98">
      <w:pPr>
        <w:spacing w:after="0" w:line="240" w:lineRule="auto"/>
      </w:pPr>
      <w:r>
        <w:separator/>
      </w:r>
    </w:p>
  </w:footnote>
  <w:footnote w:type="continuationSeparator" w:id="0">
    <w:p w:rsidR="006B41DE" w:rsidRDefault="006B41DE" w:rsidP="0047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93" w:rsidRDefault="00C037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98" w:rsidRDefault="00473B9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3008409</wp:posOffset>
          </wp:positionH>
          <wp:positionV relativeFrom="paragraph">
            <wp:posOffset>-387985</wp:posOffset>
          </wp:positionV>
          <wp:extent cx="2235200" cy="895985"/>
          <wp:effectExtent l="0" t="0" r="0" b="0"/>
          <wp:wrapSquare wrapText="bothSides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0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3B98" w:rsidRDefault="00473B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93" w:rsidRDefault="00C037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98"/>
    <w:rsid w:val="00054188"/>
    <w:rsid w:val="000B6BEB"/>
    <w:rsid w:val="000C5EA6"/>
    <w:rsid w:val="00137960"/>
    <w:rsid w:val="00261F9E"/>
    <w:rsid w:val="0027586E"/>
    <w:rsid w:val="00281416"/>
    <w:rsid w:val="002F230E"/>
    <w:rsid w:val="003102FD"/>
    <w:rsid w:val="00325A6B"/>
    <w:rsid w:val="003621AC"/>
    <w:rsid w:val="00396632"/>
    <w:rsid w:val="003C34FE"/>
    <w:rsid w:val="003C357D"/>
    <w:rsid w:val="00473B98"/>
    <w:rsid w:val="005E089F"/>
    <w:rsid w:val="006B41DE"/>
    <w:rsid w:val="007A69C4"/>
    <w:rsid w:val="00823FDA"/>
    <w:rsid w:val="00846683"/>
    <w:rsid w:val="00895CD8"/>
    <w:rsid w:val="008B3152"/>
    <w:rsid w:val="008D706E"/>
    <w:rsid w:val="009C7F60"/>
    <w:rsid w:val="009D0444"/>
    <w:rsid w:val="009F1650"/>
    <w:rsid w:val="00A50F84"/>
    <w:rsid w:val="00A77955"/>
    <w:rsid w:val="00A94140"/>
    <w:rsid w:val="00AD6258"/>
    <w:rsid w:val="00AF2E2D"/>
    <w:rsid w:val="00B437B9"/>
    <w:rsid w:val="00B63B61"/>
    <w:rsid w:val="00BD1360"/>
    <w:rsid w:val="00C03793"/>
    <w:rsid w:val="00C03E09"/>
    <w:rsid w:val="00C13884"/>
    <w:rsid w:val="00CE62DC"/>
    <w:rsid w:val="00D6295A"/>
    <w:rsid w:val="00DA7B12"/>
    <w:rsid w:val="00E36889"/>
    <w:rsid w:val="00ED1819"/>
    <w:rsid w:val="00EE06F2"/>
    <w:rsid w:val="00F812AF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22A0053-93F5-4F19-8F51-553AD940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B98"/>
  </w:style>
  <w:style w:type="paragraph" w:styleId="Piedepgina">
    <w:name w:val="footer"/>
    <w:basedOn w:val="Normal"/>
    <w:link w:val="PiedepginaCar"/>
    <w:uiPriority w:val="99"/>
    <w:unhideWhenUsed/>
    <w:rsid w:val="0047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B98"/>
  </w:style>
  <w:style w:type="character" w:styleId="Refdecomentario">
    <w:name w:val="annotation reference"/>
    <w:basedOn w:val="Fuentedeprrafopredeter"/>
    <w:uiPriority w:val="99"/>
    <w:semiHidden/>
    <w:unhideWhenUsed/>
    <w:rsid w:val="00823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3F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3F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3F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3FD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FD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3B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3B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3B61"/>
    <w:rPr>
      <w:vertAlign w:val="superscript"/>
    </w:rPr>
  </w:style>
  <w:style w:type="table" w:styleId="Tablaconcuadrcula">
    <w:name w:val="Table Grid"/>
    <w:basedOn w:val="Tablanormal"/>
    <w:uiPriority w:val="39"/>
    <w:rsid w:val="00A7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DA7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-nfasis4">
    <w:name w:val="Grid Table 4 Accent 4"/>
    <w:basedOn w:val="Tablanormal"/>
    <w:uiPriority w:val="49"/>
    <w:rsid w:val="00DA7B1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3-nfasis3">
    <w:name w:val="Grid Table 3 Accent 3"/>
    <w:basedOn w:val="Tablanormal"/>
    <w:uiPriority w:val="48"/>
    <w:rsid w:val="00DA7B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4-nfasis3">
    <w:name w:val="Grid Table 4 Accent 3"/>
    <w:basedOn w:val="Tablanormal"/>
    <w:uiPriority w:val="49"/>
    <w:rsid w:val="00DA7B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DA7B1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895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chat%20DGS\Inf.%20tercer%20trimestre%202022\Trimestre%20tres%202022%20CHA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Espacios</a:t>
            </a:r>
            <a:r>
              <a:rPr lang="es-SV" sz="1200" baseline="0"/>
              <a:t> y mecanisos de participación desarrollados en el tercer trimestre de 2022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Actividades!$B$22:$E$22</c:f>
              <c:strCache>
                <c:ptCount val="4"/>
                <c:pt idx="0">
                  <c:v>Julio</c:v>
                </c:pt>
                <c:pt idx="1">
                  <c:v>Agosto </c:v>
                </c:pt>
                <c:pt idx="2">
                  <c:v>Septiembre </c:v>
                </c:pt>
                <c:pt idx="3">
                  <c:v>Total</c:v>
                </c:pt>
              </c:strCache>
            </c:strRef>
          </c:cat>
          <c:val>
            <c:numRef>
              <c:f>Actividades!$B$23:$E$23</c:f>
              <c:numCache>
                <c:formatCode>General</c:formatCode>
                <c:ptCount val="4"/>
                <c:pt idx="0">
                  <c:v>194</c:v>
                </c:pt>
                <c:pt idx="1">
                  <c:v>294</c:v>
                </c:pt>
                <c:pt idx="2">
                  <c:v>198</c:v>
                </c:pt>
                <c:pt idx="3">
                  <c:v>686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527455024"/>
        <c:axId val="-527445776"/>
      </c:barChart>
      <c:catAx>
        <c:axId val="-52745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527445776"/>
        <c:crosses val="autoZero"/>
        <c:auto val="1"/>
        <c:lblAlgn val="ctr"/>
        <c:lblOffset val="100"/>
        <c:noMultiLvlLbl val="0"/>
      </c:catAx>
      <c:valAx>
        <c:axId val="-52744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527455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3.7954071157548494E-2"/>
          <c:y val="7.405620210048254E-2"/>
          <c:w val="0.96204592884245155"/>
          <c:h val="0.55325007096224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Actividades!$B$1</c:f>
              <c:strCache>
                <c:ptCount val="1"/>
                <c:pt idx="0">
                  <c:v>julio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1454294690062079E-2"/>
                  <c:y val="8.7993187624183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1946977243123687E-3"/>
                  <c:y val="2.8384899233607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2259596965749863E-2"/>
                  <c:y val="8.2316207777462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Actividades!$A$2:$A$18</c:f>
              <c:strCache>
                <c:ptCount val="16"/>
                <c:pt idx="1">
                  <c:v>Asesoria por teléfono</c:v>
                </c:pt>
                <c:pt idx="2">
                  <c:v>Acompañamiento a Ministro</c:v>
                </c:pt>
                <c:pt idx="3">
                  <c:v>Actividad con comité de obra pública</c:v>
                </c:pt>
                <c:pt idx="4">
                  <c:v>Atención a caso derivado de redes sociales</c:v>
                </c:pt>
                <c:pt idx="5">
                  <c:v>Atención a caso reportado por equipo DGS, vía WhatsApp</c:v>
                </c:pt>
                <c:pt idx="6">
                  <c:v>Reunión de trabajo con empresas ejecutoras</c:v>
                </c:pt>
                <c:pt idx="7">
                  <c:v>Atención Personalizada en Oficina</c:v>
                </c:pt>
                <c:pt idx="8">
                  <c:v>Censos realizados</c:v>
                </c:pt>
                <c:pt idx="9">
                  <c:v>Consulta Ciudadana</c:v>
                </c:pt>
                <c:pt idx="10">
                  <c:v>Inspecciones Técnicas Sociales</c:v>
                </c:pt>
                <c:pt idx="11">
                  <c:v>Reunión virtual de trabajo</c:v>
                </c:pt>
                <c:pt idx="12">
                  <c:v>Reuniones con ADESCOS</c:v>
                </c:pt>
                <c:pt idx="13">
                  <c:v>Reunión con gobernaciones </c:v>
                </c:pt>
                <c:pt idx="14">
                  <c:v>Resolución de conflictos</c:v>
                </c:pt>
                <c:pt idx="15">
                  <c:v>Reunión con municipalidades</c:v>
                </c:pt>
              </c:strCache>
            </c:strRef>
          </c:cat>
          <c:val>
            <c:numRef>
              <c:f>Actividades!$B$2:$B$18</c:f>
              <c:numCache>
                <c:formatCode>General</c:formatCode>
                <c:ptCount val="16"/>
                <c:pt idx="1">
                  <c:v>96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12</c:v>
                </c:pt>
                <c:pt idx="6">
                  <c:v>2</c:v>
                </c:pt>
                <c:pt idx="7">
                  <c:v>16</c:v>
                </c:pt>
                <c:pt idx="8">
                  <c:v>5</c:v>
                </c:pt>
                <c:pt idx="10">
                  <c:v>39</c:v>
                </c:pt>
                <c:pt idx="12">
                  <c:v>9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</c:ser>
        <c:ser>
          <c:idx val="1"/>
          <c:order val="1"/>
          <c:tx>
            <c:strRef>
              <c:f>Actividades!$C$1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Actividades!$A$2:$A$18</c:f>
              <c:strCache>
                <c:ptCount val="16"/>
                <c:pt idx="1">
                  <c:v>Asesoria por teléfono</c:v>
                </c:pt>
                <c:pt idx="2">
                  <c:v>Acompañamiento a Ministro</c:v>
                </c:pt>
                <c:pt idx="3">
                  <c:v>Actividad con comité de obra pública</c:v>
                </c:pt>
                <c:pt idx="4">
                  <c:v>Atención a caso derivado de redes sociales</c:v>
                </c:pt>
                <c:pt idx="5">
                  <c:v>Atención a caso reportado por equipo DGS, vía WhatsApp</c:v>
                </c:pt>
                <c:pt idx="6">
                  <c:v>Reunión de trabajo con empresas ejecutoras</c:v>
                </c:pt>
                <c:pt idx="7">
                  <c:v>Atención Personalizada en Oficina</c:v>
                </c:pt>
                <c:pt idx="8">
                  <c:v>Censos realizados</c:v>
                </c:pt>
                <c:pt idx="9">
                  <c:v>Consulta Ciudadana</c:v>
                </c:pt>
                <c:pt idx="10">
                  <c:v>Inspecciones Técnicas Sociales</c:v>
                </c:pt>
                <c:pt idx="11">
                  <c:v>Reunión virtual de trabajo</c:v>
                </c:pt>
                <c:pt idx="12">
                  <c:v>Reuniones con ADESCOS</c:v>
                </c:pt>
                <c:pt idx="13">
                  <c:v>Reunión con gobernaciones </c:v>
                </c:pt>
                <c:pt idx="14">
                  <c:v>Resolución de conflictos</c:v>
                </c:pt>
                <c:pt idx="15">
                  <c:v>Reunión con municipalidades</c:v>
                </c:pt>
              </c:strCache>
            </c:strRef>
          </c:cat>
          <c:val>
            <c:numRef>
              <c:f>Actividades!$C$2:$C$18</c:f>
              <c:numCache>
                <c:formatCode>General</c:formatCode>
                <c:ptCount val="16"/>
                <c:pt idx="1">
                  <c:v>93</c:v>
                </c:pt>
                <c:pt idx="2">
                  <c:v>4</c:v>
                </c:pt>
                <c:pt idx="3">
                  <c:v>2</c:v>
                </c:pt>
                <c:pt idx="4">
                  <c:v>6</c:v>
                </c:pt>
                <c:pt idx="5">
                  <c:v>97</c:v>
                </c:pt>
                <c:pt idx="6">
                  <c:v>3</c:v>
                </c:pt>
                <c:pt idx="7">
                  <c:v>22</c:v>
                </c:pt>
                <c:pt idx="8">
                  <c:v>12</c:v>
                </c:pt>
                <c:pt idx="9">
                  <c:v>1</c:v>
                </c:pt>
                <c:pt idx="10">
                  <c:v>38</c:v>
                </c:pt>
                <c:pt idx="11">
                  <c:v>5</c:v>
                </c:pt>
                <c:pt idx="12">
                  <c:v>6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</c:ser>
        <c:ser>
          <c:idx val="2"/>
          <c:order val="2"/>
          <c:tx>
            <c:strRef>
              <c:f>Actividades!$D$1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Actividades!$A$2:$A$18</c:f>
              <c:strCache>
                <c:ptCount val="16"/>
                <c:pt idx="1">
                  <c:v>Asesoria por teléfono</c:v>
                </c:pt>
                <c:pt idx="2">
                  <c:v>Acompañamiento a Ministro</c:v>
                </c:pt>
                <c:pt idx="3">
                  <c:v>Actividad con comité de obra pública</c:v>
                </c:pt>
                <c:pt idx="4">
                  <c:v>Atención a caso derivado de redes sociales</c:v>
                </c:pt>
                <c:pt idx="5">
                  <c:v>Atención a caso reportado por equipo DGS, vía WhatsApp</c:v>
                </c:pt>
                <c:pt idx="6">
                  <c:v>Reunión de trabajo con empresas ejecutoras</c:v>
                </c:pt>
                <c:pt idx="7">
                  <c:v>Atención Personalizada en Oficina</c:v>
                </c:pt>
                <c:pt idx="8">
                  <c:v>Censos realizados</c:v>
                </c:pt>
                <c:pt idx="9">
                  <c:v>Consulta Ciudadana</c:v>
                </c:pt>
                <c:pt idx="10">
                  <c:v>Inspecciones Técnicas Sociales</c:v>
                </c:pt>
                <c:pt idx="11">
                  <c:v>Reunión virtual de trabajo</c:v>
                </c:pt>
                <c:pt idx="12">
                  <c:v>Reuniones con ADESCOS</c:v>
                </c:pt>
                <c:pt idx="13">
                  <c:v>Reunión con gobernaciones </c:v>
                </c:pt>
                <c:pt idx="14">
                  <c:v>Resolución de conflictos</c:v>
                </c:pt>
                <c:pt idx="15">
                  <c:v>Reunión con municipalidades</c:v>
                </c:pt>
              </c:strCache>
            </c:strRef>
          </c:cat>
          <c:val>
            <c:numRef>
              <c:f>Actividades!$D$2:$D$18</c:f>
              <c:numCache>
                <c:formatCode>General</c:formatCode>
                <c:ptCount val="16"/>
                <c:pt idx="1">
                  <c:v>43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78</c:v>
                </c:pt>
                <c:pt idx="6">
                  <c:v>4</c:v>
                </c:pt>
                <c:pt idx="7">
                  <c:v>11</c:v>
                </c:pt>
                <c:pt idx="8">
                  <c:v>2</c:v>
                </c:pt>
                <c:pt idx="9">
                  <c:v>3</c:v>
                </c:pt>
                <c:pt idx="10">
                  <c:v>33</c:v>
                </c:pt>
                <c:pt idx="11">
                  <c:v>2</c:v>
                </c:pt>
                <c:pt idx="12">
                  <c:v>7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527452304"/>
        <c:axId val="-527451760"/>
      </c:barChart>
      <c:catAx>
        <c:axId val="-52745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s-SV"/>
          </a:p>
        </c:txPr>
        <c:crossAx val="-527451760"/>
        <c:crosses val="autoZero"/>
        <c:auto val="1"/>
        <c:lblAlgn val="ctr"/>
        <c:lblOffset val="100"/>
        <c:noMultiLvlLbl val="0"/>
      </c:catAx>
      <c:valAx>
        <c:axId val="-5274517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2745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C430-5D84-4DFD-892C-656E18D0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15</cp:revision>
  <dcterms:created xsi:type="dcterms:W3CDTF">2022-07-13T15:05:00Z</dcterms:created>
  <dcterms:modified xsi:type="dcterms:W3CDTF">2022-10-14T17:59:00Z</dcterms:modified>
</cp:coreProperties>
</file>