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B2" w:rsidRDefault="00B36DB2" w:rsidP="00496A48">
      <w:pPr>
        <w:spacing w:after="0" w:line="240" w:lineRule="auto"/>
        <w:jc w:val="center"/>
        <w:rPr>
          <w:b/>
          <w:sz w:val="28"/>
          <w:szCs w:val="28"/>
        </w:rPr>
      </w:pPr>
    </w:p>
    <w:p w:rsidR="00B41388" w:rsidRPr="00AA600E" w:rsidRDefault="00524D06" w:rsidP="00F26CE6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 w:rsidRPr="00AA600E">
        <w:rPr>
          <w:b/>
          <w:color w:val="auto"/>
          <w:sz w:val="28"/>
          <w:szCs w:val="28"/>
        </w:rPr>
        <w:t xml:space="preserve">DEMANDA DE OBRA PÚBLICA </w:t>
      </w:r>
      <w:r w:rsidR="00EB51D9" w:rsidRPr="00AA600E">
        <w:rPr>
          <w:b/>
          <w:color w:val="auto"/>
          <w:sz w:val="28"/>
          <w:szCs w:val="28"/>
        </w:rPr>
        <w:t>D</w:t>
      </w:r>
      <w:r w:rsidR="00AD0C86" w:rsidRPr="00AA600E">
        <w:rPr>
          <w:b/>
          <w:color w:val="auto"/>
          <w:sz w:val="28"/>
          <w:szCs w:val="28"/>
        </w:rPr>
        <w:t>EL</w:t>
      </w:r>
      <w:r w:rsidR="00074E4D">
        <w:rPr>
          <w:b/>
          <w:color w:val="auto"/>
          <w:sz w:val="28"/>
          <w:szCs w:val="28"/>
        </w:rPr>
        <w:t xml:space="preserve"> TERCER </w:t>
      </w:r>
      <w:r w:rsidR="00AD0C86" w:rsidRPr="00AA600E">
        <w:rPr>
          <w:b/>
          <w:color w:val="auto"/>
          <w:sz w:val="28"/>
          <w:szCs w:val="28"/>
        </w:rPr>
        <w:t xml:space="preserve">TRIMESTRE </w:t>
      </w:r>
      <w:r w:rsidRPr="00AA600E">
        <w:rPr>
          <w:b/>
          <w:color w:val="auto"/>
          <w:sz w:val="28"/>
          <w:szCs w:val="28"/>
        </w:rPr>
        <w:t>20</w:t>
      </w:r>
      <w:r w:rsidR="0010130F" w:rsidRPr="00AA600E">
        <w:rPr>
          <w:b/>
          <w:color w:val="auto"/>
          <w:sz w:val="28"/>
          <w:szCs w:val="28"/>
        </w:rPr>
        <w:t>21</w:t>
      </w:r>
    </w:p>
    <w:p w:rsidR="0065734E" w:rsidRPr="00AA600E" w:rsidRDefault="00B41388" w:rsidP="00F26CE6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 w:rsidRPr="00AA600E">
        <w:rPr>
          <w:b/>
          <w:color w:val="auto"/>
          <w:sz w:val="28"/>
          <w:szCs w:val="28"/>
        </w:rPr>
        <w:t>(Recibida con nota – por escrito-</w:t>
      </w:r>
      <w:r w:rsidR="00F01E51" w:rsidRPr="00AA600E">
        <w:rPr>
          <w:b/>
          <w:color w:val="auto"/>
          <w:sz w:val="28"/>
          <w:szCs w:val="28"/>
        </w:rPr>
        <w:t xml:space="preserve"> en </w:t>
      </w:r>
      <w:r w:rsidR="00AD0C86" w:rsidRPr="00AA600E">
        <w:rPr>
          <w:b/>
          <w:color w:val="auto"/>
          <w:sz w:val="28"/>
          <w:szCs w:val="28"/>
        </w:rPr>
        <w:t>D</w:t>
      </w:r>
      <w:r w:rsidR="00F01E51" w:rsidRPr="00AA600E">
        <w:rPr>
          <w:b/>
          <w:color w:val="auto"/>
          <w:sz w:val="28"/>
          <w:szCs w:val="28"/>
        </w:rPr>
        <w:t>GS</w:t>
      </w:r>
      <w:r w:rsidRPr="00AA600E">
        <w:rPr>
          <w:b/>
          <w:color w:val="auto"/>
          <w:sz w:val="28"/>
          <w:szCs w:val="28"/>
        </w:rPr>
        <w:t>)</w:t>
      </w:r>
    </w:p>
    <w:p w:rsidR="00B36DB2" w:rsidRDefault="00B36DB2" w:rsidP="00522E81">
      <w:pPr>
        <w:jc w:val="center"/>
      </w:pPr>
    </w:p>
    <w:p w:rsidR="00B36DB2" w:rsidRDefault="00074E4D" w:rsidP="00522E81">
      <w:pPr>
        <w:jc w:val="center"/>
      </w:pPr>
      <w:r>
        <w:rPr>
          <w:noProof/>
          <w:lang w:eastAsia="es-SV"/>
        </w:rPr>
        <w:drawing>
          <wp:inline distT="0" distB="0" distL="0" distR="0" wp14:anchorId="32ADC0B2" wp14:editId="30CE2529">
            <wp:extent cx="5486400" cy="4334510"/>
            <wp:effectExtent l="0" t="0" r="0" b="889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6DB2" w:rsidRDefault="00B36DB2" w:rsidP="00763022">
      <w:pPr>
        <w:pStyle w:val="Ttulo2"/>
      </w:pPr>
    </w:p>
    <w:p w:rsidR="00B36DB2" w:rsidRDefault="00AA600E" w:rsidP="00522E81">
      <w:pPr>
        <w:jc w:val="center"/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362585</wp:posOffset>
                </wp:positionV>
                <wp:extent cx="5746750" cy="676275"/>
                <wp:effectExtent l="19050" t="19050" r="254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67627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63E" w:rsidRDefault="00EA063E" w:rsidP="002C2297">
                            <w:pPr>
                              <w:jc w:val="both"/>
                            </w:pP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El gráfico de pastel muestra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="00B36DB2">
                              <w:rPr>
                                <w:sz w:val="24"/>
                                <w:szCs w:val="24"/>
                              </w:rPr>
                              <w:t xml:space="preserve">número de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solicitudes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recibidas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 por escrito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durante el </w:t>
                            </w:r>
                            <w:r w:rsidR="00FB1904">
                              <w:rPr>
                                <w:sz w:val="24"/>
                                <w:szCs w:val="24"/>
                              </w:rPr>
                              <w:t>3er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>. Trimestre de 2021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la Dirección de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Gestión Social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. En promedio se han recibido </w:t>
                            </w:r>
                            <w:r w:rsidR="00FB1904">
                              <w:rPr>
                                <w:sz w:val="24"/>
                                <w:szCs w:val="24"/>
                              </w:rPr>
                              <w:t>79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solicitudes mensuales.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6pt;margin-top:28.55pt;width:452.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a7VAIAAM4EAAAOAAAAZHJzL2Uyb0RvYy54bWysVNuO0zAQfUfiHyy/s0lDL0vUdLV0ASEt&#10;F7HwAVPbaaJ1PMF2m5SvZ+yk2QoQD4gXy87MOXPmlvVN32h2VNbVaAo+u0o5U0agrM2+4N++vn1x&#10;zZnzYCRoNKrgJ+X4zeb5s3XX5irDCrVUlhGJcXnXFrzyvs2TxIlKNeCusFWGjCXaBjw97T6RFjpi&#10;b3SSpeky6dDK1qJQztHXu8HIN5G/LJXwn8rSKc90wUmbj6eN5y6cyWYN+d5CW9VilAH/oKKB2lDQ&#10;ieoOPLCDrX+jamph0WHprwQ2CZZlLVTMgbKZpb9k81BBq2IuVBzXTmVy/49WfDx+tqyWBc9mK84M&#10;NNSk7QGkRSYV86r3yLJQpq51OXk/tOTv+9fYU7tjyq69R/HomMFtBWavbq3FrlIgSeYsIJML6MDj&#10;Asmu+4CSosHBYyTqS9uEGlJVGLFTu05Ti0gHE/RxsZovVwsyCbItV8tstYghID+jW+v8O4UNC5eC&#10;WxqByA7He+eDGsjPLiGYNqwr+MvrWZpGtyD8jZFxLjzUergTSJsxkyB+TMOftBpIvqiSqkgCs8gS&#10;51dttWVHoMkDIZTxy1GpNuQdYGWt9QQcixkG/wmo/VDByTfAVJzrCTjo/mvECRGjovETuKkN2j9J&#10;lo9T5MH/nP2Qc2ip73f9OBg7lCdqqcVhweiHQJcK7Q/OOlqugrvvB7CKM/3e0Fi8ms3nYRvjY75Y&#10;ZfSwl5bdpQWMIKqCe86G69bHDQ7JGLyl8Snr2NkgalAyiqWliQ0fFzxs5eU7ej39hjY/AQAA//8D&#10;AFBLAwQUAAYACAAAACEAHsdCIt4AAAAIAQAADwAAAGRycy9kb3ducmV2LnhtbEyPTU/DMAyG70j8&#10;h8hIXBBL12kdlKYTmuCEEGJw2c1rTVtonJKkW+HXY05wfD/0+nGxnmyvDuRD59jAfJaAIq5c3XFj&#10;4PXl/vIKVIjINfaOycAXBViXpycF5rU78jMdtrFRMsIhRwNtjEOudahashhmbiCW7M15i1Gkb3Tt&#10;8SjjttdpkmTaYsdyocWBNi1VH9vRGri426WLz8fvhxE33TKN7363evLGnJ9NtzegIk3xrwy/+IIO&#10;pTDt3ch1UL3oVIoGlqs5KImvk0yMvfjZIgNdFvr/A+UPAAAA//8DAFBLAQItABQABgAIAAAAIQC2&#10;gziS/gAAAOEBAAATAAAAAAAAAAAAAAAAAAAAAABbQ29udGVudF9UeXBlc10ueG1sUEsBAi0AFAAG&#10;AAgAAAAhADj9If/WAAAAlAEAAAsAAAAAAAAAAAAAAAAALwEAAF9yZWxzLy5yZWxzUEsBAi0AFAAG&#10;AAgAAAAhALRpFrtUAgAAzgQAAA4AAAAAAAAAAAAAAAAALgIAAGRycy9lMm9Eb2MueG1sUEsBAi0A&#10;FAAGAAgAAAAhAB7HQiLeAAAACAEAAA8AAAAAAAAAAAAAAAAArgQAAGRycy9kb3ducmV2LnhtbFBL&#10;BQYAAAAABAAEAPMAAAC5BQAAAAA=&#10;" fillcolor="white [3201]" strokecolor="#70ad47 [3209]" strokeweight="3pt">
                <v:textbox>
                  <w:txbxContent>
                    <w:p w:rsidR="00EA063E" w:rsidRDefault="00EA063E" w:rsidP="002C2297">
                      <w:pPr>
                        <w:jc w:val="both"/>
                      </w:pPr>
                      <w:r w:rsidRPr="0086182F">
                        <w:rPr>
                          <w:sz w:val="24"/>
                          <w:szCs w:val="24"/>
                        </w:rPr>
                        <w:t xml:space="preserve">El gráfico de pastel muestra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el </w:t>
                      </w:r>
                      <w:r w:rsidR="00B36DB2">
                        <w:rPr>
                          <w:sz w:val="24"/>
                          <w:szCs w:val="24"/>
                        </w:rPr>
                        <w:t xml:space="preserve">número de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solicitudes </w:t>
                      </w:r>
                      <w:r w:rsidRPr="0086182F">
                        <w:rPr>
                          <w:sz w:val="24"/>
                          <w:szCs w:val="24"/>
                        </w:rPr>
                        <w:t>recibidas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 por escrito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durante el </w:t>
                      </w:r>
                      <w:r w:rsidR="00FB1904">
                        <w:rPr>
                          <w:sz w:val="24"/>
                          <w:szCs w:val="24"/>
                        </w:rPr>
                        <w:t>3er</w:t>
                      </w:r>
                      <w:r w:rsidR="00297123">
                        <w:rPr>
                          <w:sz w:val="24"/>
                          <w:szCs w:val="24"/>
                        </w:rPr>
                        <w:t>. Trimestre de 2021</w:t>
                      </w:r>
                      <w:r w:rsidR="00024C26">
                        <w:rPr>
                          <w:sz w:val="24"/>
                          <w:szCs w:val="24"/>
                        </w:rPr>
                        <w:t>,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6182F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la Dirección de </w:t>
                      </w:r>
                      <w:r w:rsidRPr="0086182F">
                        <w:rPr>
                          <w:sz w:val="24"/>
                          <w:szCs w:val="24"/>
                        </w:rPr>
                        <w:t>Gestión Social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. En promedio se han recibido </w:t>
                      </w:r>
                      <w:r w:rsidR="00FB1904">
                        <w:rPr>
                          <w:sz w:val="24"/>
                          <w:szCs w:val="24"/>
                        </w:rPr>
                        <w:t>79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solicitudes mensuales.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7123" w:rsidRDefault="00297123"/>
    <w:p w:rsidR="00297123" w:rsidRDefault="00297123"/>
    <w:p w:rsidR="00297123" w:rsidRDefault="00297123"/>
    <w:p w:rsidR="004C3084" w:rsidRDefault="004C3084"/>
    <w:p w:rsidR="002C2297" w:rsidRDefault="002C2297">
      <w:r>
        <w:br w:type="page"/>
      </w:r>
    </w:p>
    <w:p w:rsidR="00AD0C86" w:rsidRDefault="00AD0C86"/>
    <w:p w:rsidR="007A0B81" w:rsidRDefault="00074E4D">
      <w:r>
        <w:rPr>
          <w:noProof/>
          <w:lang w:eastAsia="es-SV"/>
        </w:rPr>
        <w:drawing>
          <wp:inline distT="0" distB="0" distL="0" distR="0" wp14:anchorId="1EC5BE96" wp14:editId="4DC8D1F2">
            <wp:extent cx="5960110" cy="4572000"/>
            <wp:effectExtent l="0" t="0" r="254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A0B81" w:rsidRDefault="007A0B81"/>
    <w:p w:rsidR="00AD0C86" w:rsidRDefault="00074E4D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29E502" wp14:editId="70437BC1">
                <wp:simplePos x="0" y="0"/>
                <wp:positionH relativeFrom="column">
                  <wp:posOffset>-12912</wp:posOffset>
                </wp:positionH>
                <wp:positionV relativeFrom="paragraph">
                  <wp:posOffset>297392</wp:posOffset>
                </wp:positionV>
                <wp:extent cx="6186805" cy="990600"/>
                <wp:effectExtent l="19050" t="19050" r="23495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99060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C26" w:rsidRDefault="00EA063E" w:rsidP="00A63F00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la demanda de solicitudes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po</w:t>
                            </w:r>
                            <w:r w:rsidR="00A63F00" w:rsidRPr="00A63F00">
                              <w:rPr>
                                <w:sz w:val="24"/>
                                <w:szCs w:val="24"/>
                              </w:rPr>
                              <w:t>r departamento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 xml:space="preserve">mensual durante el </w:t>
                            </w:r>
                            <w:r w:rsidR="00FB1904">
                              <w:rPr>
                                <w:sz w:val="24"/>
                                <w:szCs w:val="24"/>
                              </w:rPr>
                              <w:t xml:space="preserve">tercer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trimestre 20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A063E" w:rsidRPr="00A63F00" w:rsidRDefault="00024C26" w:rsidP="008543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San Salvador es el departamento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 xml:space="preserve">con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más solicitudes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 xml:space="preserve">de obra en </w:t>
                            </w:r>
                            <w:r w:rsidR="009E5D12">
                              <w:rPr>
                                <w:sz w:val="24"/>
                                <w:szCs w:val="24"/>
                              </w:rPr>
                              <w:t>el trimestre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 xml:space="preserve">, seguido de La Libertad y en tercer lugar </w:t>
                            </w:r>
                            <w:r w:rsidR="00FB1904">
                              <w:rPr>
                                <w:sz w:val="24"/>
                                <w:szCs w:val="24"/>
                              </w:rPr>
                              <w:t>La Paz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E502" id="_x0000_s1027" type="#_x0000_t202" style="position:absolute;margin-left:-1pt;margin-top:23.4pt;width:487.15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CHVQIAANMEAAAOAAAAZHJzL2Uyb0RvYy54bWysVNuO0zAQfUfiHyy/s0lLt9tGTVdLFxDS&#10;chELHzC1nSZaxxNst0n36xk7aVoB4gHxYvky58yZm1e3Xa3ZQVlXocn55CrlTBmBsjK7nH//9u7V&#10;gjPnwUjQaFTOj8rx2/XLF6u2ydQUS9RSWUYkxmVtk/PS+yZLEidKVYO7wkYZeizQ1uDpaHeJtNAS&#10;e62TaZrOkxatbCwK5Rzd3vePfB35i0IJ/7konPJM55y0+bjauG7DmqxXkO0sNGUlBhnwDypqqAw5&#10;HanuwQPb2+o3qroSFh0W/kpgnWBRVELFGCiaSfpLNI8lNCrGQslxzZgm9/9oxafDF8sqmfMbzgzU&#10;VKLNHqRFJhXzqvPIpiFJbeMysn1syNp3b7CjYseAXfOA4skxg5sSzE7dWYttqUCSyElAJhfQnscF&#10;km37ESV5g73HSNQVtg4ZpJwwYqdiHccCkQ4m6HI+WcwX6TVngt6Wy3SexgomkJ3QjXX+vcKahU3O&#10;LTVAZIfDg/NBDWQnk+BMG9bm/PViQkThHIS/NTJ2hYdK93sCaTNEEsQPYfijVj3JV1VQDkngNLLE&#10;7lUbbdkBqO9ACGX8PCYjMJF1gBWV1iNwSGZo+zNQ+z6Do22AqdjVI7DX/VePIyJ6ReNHcF0ZtH+S&#10;LJ9Gz739Kfo+5lBS32272DjRMtxsUR6pshb7KaNfgTYl2mfOWpqwnLsfe7CKM/3BUHcsJ7NZGMl4&#10;mF3fTOlgL1+2ly9gBFHl3HPWbzc+jnGIyeAddVFRxQKflQyaaXJi3YcpD6N5eY5W579o/RMAAP//&#10;AwBQSwMEFAAGAAgAAAAhAL81ZoPgAAAACQEAAA8AAABkcnMvZG93bnJldi54bWxMj8FOwzAQRO9I&#10;/IO1SFxQ6+BCW0KcClVwQhWicOltG5skEK+D7bSBr2c5wXE1q5n3itXoOnGwIbaeNFxOMxCWKm9a&#10;qjW8vjxMliBiQjLYebIavmyEVXl6UmBu/JGe7WGbasElFHPU0KTU51LGqrEO49T3ljh788Fh4jPU&#10;0gQ8crnrpMqyuXTYEi802Nt1Y6uP7eA0XNzv1Oxz8/044Lq9Vuk97BZPQevzs/HuFkSyY/p7hl98&#10;RoeSmfZ+IBNFp2GiWCVpuJqzAec3CzUDsdegMrUEWRbyv0H5AwAA//8DAFBLAQItABQABgAIAAAA&#10;IQC2gziS/gAAAOEBAAATAAAAAAAAAAAAAAAAAAAAAABbQ29udGVudF9UeXBlc10ueG1sUEsBAi0A&#10;FAAGAAgAAAAhADj9If/WAAAAlAEAAAsAAAAAAAAAAAAAAAAALwEAAF9yZWxzLy5yZWxzUEsBAi0A&#10;FAAGAAgAAAAhACRUMIdVAgAA0wQAAA4AAAAAAAAAAAAAAAAALgIAAGRycy9lMm9Eb2MueG1sUEsB&#10;Ai0AFAAGAAgAAAAhAL81ZoPgAAAACQEAAA8AAAAAAAAAAAAAAAAArwQAAGRycy9kb3ducmV2Lnht&#10;bFBLBQYAAAAABAAEAPMAAAC8BQAAAAA=&#10;" fillcolor="white [3201]" strokecolor="#70ad47 [3209]" strokeweight="3pt">
                <v:textbox>
                  <w:txbxContent>
                    <w:p w:rsidR="00024C26" w:rsidRDefault="00EA063E" w:rsidP="00A63F00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la demanda de solicitudes </w:t>
                      </w:r>
                      <w:r w:rsidR="00024C26">
                        <w:rPr>
                          <w:sz w:val="24"/>
                          <w:szCs w:val="24"/>
                        </w:rPr>
                        <w:t>po</w:t>
                      </w:r>
                      <w:r w:rsidR="00A63F00" w:rsidRPr="00A63F00">
                        <w:rPr>
                          <w:sz w:val="24"/>
                          <w:szCs w:val="24"/>
                        </w:rPr>
                        <w:t>r departamento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63022">
                        <w:rPr>
                          <w:sz w:val="24"/>
                          <w:szCs w:val="24"/>
                        </w:rPr>
                        <w:t xml:space="preserve">mensual durante el </w:t>
                      </w:r>
                      <w:r w:rsidR="00FB1904">
                        <w:rPr>
                          <w:sz w:val="24"/>
                          <w:szCs w:val="24"/>
                        </w:rPr>
                        <w:t xml:space="preserve">tercer </w:t>
                      </w:r>
                      <w:r w:rsidR="00024C26">
                        <w:rPr>
                          <w:sz w:val="24"/>
                          <w:szCs w:val="24"/>
                        </w:rPr>
                        <w:t>trimestre 20</w:t>
                      </w:r>
                      <w:r w:rsidR="008543F3">
                        <w:rPr>
                          <w:sz w:val="24"/>
                          <w:szCs w:val="24"/>
                        </w:rPr>
                        <w:t>21</w:t>
                      </w:r>
                      <w:r w:rsidR="00024C26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EA063E" w:rsidRPr="00A63F00" w:rsidRDefault="00024C26" w:rsidP="008543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San Salvador es el departamento </w:t>
                      </w:r>
                      <w:r w:rsidR="00763022">
                        <w:rPr>
                          <w:sz w:val="24"/>
                          <w:szCs w:val="24"/>
                        </w:rPr>
                        <w:t xml:space="preserve">con </w:t>
                      </w:r>
                      <w:r>
                        <w:rPr>
                          <w:sz w:val="24"/>
                          <w:szCs w:val="24"/>
                        </w:rPr>
                        <w:t xml:space="preserve">más solicitudes </w:t>
                      </w:r>
                      <w:r w:rsidR="00763022">
                        <w:rPr>
                          <w:sz w:val="24"/>
                          <w:szCs w:val="24"/>
                        </w:rPr>
                        <w:t xml:space="preserve">de obra en </w:t>
                      </w:r>
                      <w:r w:rsidR="009E5D12">
                        <w:rPr>
                          <w:sz w:val="24"/>
                          <w:szCs w:val="24"/>
                        </w:rPr>
                        <w:t>el trimestre</w:t>
                      </w:r>
                      <w:r w:rsidR="008543F3">
                        <w:rPr>
                          <w:sz w:val="24"/>
                          <w:szCs w:val="24"/>
                        </w:rPr>
                        <w:t xml:space="preserve">, seguido de La Libertad y en tercer lugar </w:t>
                      </w:r>
                      <w:r w:rsidR="00FB1904">
                        <w:rPr>
                          <w:sz w:val="24"/>
                          <w:szCs w:val="24"/>
                        </w:rPr>
                        <w:t>La Paz</w:t>
                      </w:r>
                      <w:r w:rsidR="008543F3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3F00" w:rsidRDefault="008543F3">
      <w:r>
        <w:br w:type="page"/>
      </w:r>
    </w:p>
    <w:p w:rsidR="00554125" w:rsidRDefault="00554125"/>
    <w:p w:rsidR="00074E4D" w:rsidRDefault="00074E4D"/>
    <w:p w:rsidR="00074E4D" w:rsidRDefault="00074E4D"/>
    <w:p w:rsidR="00A24789" w:rsidRDefault="00074E4D">
      <w:r>
        <w:rPr>
          <w:noProof/>
          <w:lang w:eastAsia="es-SV"/>
        </w:rPr>
        <w:drawing>
          <wp:inline distT="0" distB="0" distL="0" distR="0" wp14:anchorId="48B62CD2" wp14:editId="3A05A82A">
            <wp:extent cx="5621655" cy="4097866"/>
            <wp:effectExtent l="0" t="0" r="17145" b="1714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4E4D" w:rsidRDefault="00074E4D"/>
    <w:p w:rsidR="00074E4D" w:rsidRDefault="00074E4D"/>
    <w:p w:rsidR="00A24789" w:rsidRDefault="00A24789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BDDAFD" wp14:editId="0F871692">
                <wp:simplePos x="0" y="0"/>
                <wp:positionH relativeFrom="column">
                  <wp:posOffset>53340</wp:posOffset>
                </wp:positionH>
                <wp:positionV relativeFrom="paragraph">
                  <wp:posOffset>301800</wp:posOffset>
                </wp:positionV>
                <wp:extent cx="5753100" cy="614680"/>
                <wp:effectExtent l="19050" t="19050" r="19050" b="1397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1468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297" w:rsidRDefault="002C2297" w:rsidP="009F34BA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el movimiento </w:t>
                            </w:r>
                            <w:r w:rsidR="00A24789">
                              <w:rPr>
                                <w:sz w:val="24"/>
                                <w:szCs w:val="24"/>
                              </w:rPr>
                              <w:t xml:space="preserve">trimestral </w:t>
                            </w:r>
                            <w:r w:rsidRPr="00A63F00">
                              <w:rPr>
                                <w:sz w:val="24"/>
                                <w:szCs w:val="24"/>
                              </w:rPr>
                              <w:t>de solicitudes de obra</w:t>
                            </w:r>
                            <w:r w:rsidR="009F34BA">
                              <w:rPr>
                                <w:sz w:val="24"/>
                                <w:szCs w:val="24"/>
                              </w:rPr>
                              <w:t xml:space="preserve"> por escrito, </w:t>
                            </w:r>
                            <w:r w:rsidR="00FB1904">
                              <w:rPr>
                                <w:sz w:val="24"/>
                                <w:szCs w:val="24"/>
                              </w:rPr>
                              <w:t xml:space="preserve">y el acumulado en </w:t>
                            </w:r>
                            <w:r w:rsidR="00ED1E7B">
                              <w:rPr>
                                <w:sz w:val="24"/>
                                <w:szCs w:val="24"/>
                              </w:rPr>
                              <w:t>2021.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DAFD" id="_x0000_s1028" type="#_x0000_t202" style="position:absolute;margin-left:4.2pt;margin-top:23.75pt;width:453pt;height:4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/LdwIAAC8FAAAOAAAAZHJzL2Uyb0RvYy54bWysVF1v2yAUfZ+0/4B4XxynSdpZcaouXadJ&#10;3YfW7QcQwDEq5npAYqe/fhdwvHTr07QXBNx7zj33A1bXfaPJQVqnwJQ0n0wpkYaDUGZX0h/f795c&#10;UeI8M4JpMLKkR+no9fr1q1XXFnIGNWghLUES44quLWntfVtkmeO1bJibQCsNGiuwDfN4tLtMWNYh&#10;e6Oz2XS6zDqworXApXN4e5uMdB35q0py/6WqnPRElxS1+bjauG7Dmq1XrNhZ1taKDzLYP6homDIY&#10;dKS6ZZ6RvVV/UTWKW3BQ+QmHJoOqUlzGHDCbfPpHNg81a2XMBYvj2rFM7v/R8s+Hr5Yogb3LKTGs&#10;wR5t9kxYIEISL3sPZBaq1LWuQOeHFt19/w56RMSMXXsP/NERA5uamZ28sRa6WjKBKvOAzM6giccF&#10;km33CQRGY3sPkaivbBNKiEUhyI7dOo4dQh2E4+XicnGRT9HE0bbM58ur2MKMFSd0a53/IKEhYVNS&#10;ixMQ2dnh3vmghhUnlxBMG9KV9OIqkIazA63EndI6HsIUyo225MBwfhjn0vhl9NP7BuWn+8vFFNGJ&#10;Ow5ugMRIz9hCTd4bgX6s8EzptEc92gxFCnUZKuSPWiZ932SF/cHcZ0ngy5pSdG3QO8AqzGAEDn16&#10;DtQ+NWf0DTAZX8wIHEryHHiqQoo4ImJUMH4EN8qAfUmyeBwjJ/9T9innMC2+3/ZxKMfR24I44tBY&#10;SC8Yfxzc1GCfKOnw9ZbU/dwzKynRHw0O3tt8Pg/PPR7mi8sZHuy5ZXtuYYYjVUk9JWm78fGLCDkZ&#10;uMEBrVScnaAtKRk046uMjR5+kPDsz8/R6/c/t/4FAAD//wMAUEsDBBQABgAIAAAAIQDLdzWU3QAA&#10;AAgBAAAPAAAAZHJzL2Rvd25yZXYueG1sTI/LTsMwEEX3SPyDNUjsqFNwaRriVIjSLagFiS7txCQB&#10;exzFbh5/z7CC5cy9OnMm307OssH0ofUoYblIgBksfdViLeH9bX+TAgtRYaWsRyNhNgG2xeVFrrLK&#10;j3gwwzHWjCAYMiWhibHLOA9lY5wKC98ZpOzT905FGvuaV70aCe4sv02Se+5Ui3ShUZ15akz5fTw7&#10;ory87r6Gj+d5NZ4OO62t3s/pWsrrq+nxAVg0U/wrw68+qUNBTtqfsQrMSkgFFSWI9QoYxZuloIWm&#10;nhB3wIuc/3+g+AEAAP//AwBQSwECLQAUAAYACAAAACEAtoM4kv4AAADhAQAAEwAAAAAAAAAAAAAA&#10;AAAAAAAAW0NvbnRlbnRfVHlwZXNdLnhtbFBLAQItABQABgAIAAAAIQA4/SH/1gAAAJQBAAALAAAA&#10;AAAAAAAAAAAAAC8BAABfcmVscy8ucmVsc1BLAQItABQABgAIAAAAIQBt6p/LdwIAAC8FAAAOAAAA&#10;AAAAAAAAAAAAAC4CAABkcnMvZTJvRG9jLnhtbFBLAQItABQABgAIAAAAIQDLdzWU3QAAAAgBAAAP&#10;AAAAAAAAAAAAAAAAANEEAABkcnMvZG93bnJldi54bWxQSwUGAAAAAAQABADzAAAA2wUAAAAA&#10;" fillcolor="white [3201]" strokecolor="#538135 [2409]" strokeweight="3pt">
                <v:textbox>
                  <w:txbxContent>
                    <w:p w:rsidR="002C2297" w:rsidRDefault="002C2297" w:rsidP="009F34BA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el movimiento </w:t>
                      </w:r>
                      <w:r w:rsidR="00A24789">
                        <w:rPr>
                          <w:sz w:val="24"/>
                          <w:szCs w:val="24"/>
                        </w:rPr>
                        <w:t xml:space="preserve">trimestral </w:t>
                      </w:r>
                      <w:r w:rsidRPr="00A63F00">
                        <w:rPr>
                          <w:sz w:val="24"/>
                          <w:szCs w:val="24"/>
                        </w:rPr>
                        <w:t>de solicitudes de obra</w:t>
                      </w:r>
                      <w:r w:rsidR="009F34BA">
                        <w:rPr>
                          <w:sz w:val="24"/>
                          <w:szCs w:val="24"/>
                        </w:rPr>
                        <w:t xml:space="preserve"> por escrito, </w:t>
                      </w:r>
                      <w:r w:rsidR="00FB1904">
                        <w:rPr>
                          <w:sz w:val="24"/>
                          <w:szCs w:val="24"/>
                        </w:rPr>
                        <w:t xml:space="preserve">y el acumulado en </w:t>
                      </w:r>
                      <w:r w:rsidR="00ED1E7B">
                        <w:rPr>
                          <w:sz w:val="24"/>
                          <w:szCs w:val="24"/>
                        </w:rPr>
                        <w:t>2021.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6945" w:rsidRDefault="00F86945"/>
    <w:p w:rsidR="00241F87" w:rsidRDefault="00241F87">
      <w:r>
        <w:br w:type="page"/>
      </w:r>
    </w:p>
    <w:p w:rsidR="00554125" w:rsidRDefault="00554125"/>
    <w:p w:rsidR="00241F87" w:rsidRDefault="00241F87"/>
    <w:p w:rsidR="00241F87" w:rsidRDefault="00241F87"/>
    <w:p w:rsidR="00241F87" w:rsidRDefault="00241F87">
      <w:r>
        <w:rPr>
          <w:noProof/>
          <w:lang w:eastAsia="es-SV"/>
        </w:rPr>
        <w:drawing>
          <wp:inline distT="0" distB="0" distL="0" distR="0" wp14:anchorId="2670EEC3" wp14:editId="5584817C">
            <wp:extent cx="5612130" cy="2702560"/>
            <wp:effectExtent l="0" t="0" r="7620" b="254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41F87" w:rsidRDefault="00241F87"/>
    <w:p w:rsidR="00241F87" w:rsidRDefault="00241F87"/>
    <w:p w:rsidR="00241F87" w:rsidRDefault="00241F87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275889" wp14:editId="4F7C4DB2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753100" cy="819150"/>
                <wp:effectExtent l="19050" t="19050" r="19050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41F87" w:rsidRDefault="00241F87" w:rsidP="00241F87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</w:t>
                            </w:r>
                            <w:r w:rsidR="00CD7A9B">
                              <w:rPr>
                                <w:sz w:val="24"/>
                                <w:szCs w:val="24"/>
                              </w:rPr>
                              <w:t>la competencia de la obra, en el menor de los casos, de acuerdo a la solicitud no se puede determinar la competencia. Las solicitudes en su gran mayoría son de competencia municipal.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5889" id="_x0000_s1029" type="#_x0000_t202" style="position:absolute;margin-left:-.3pt;margin-top:27.4pt;width:453pt;height:6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0zdAIAAM4EAAAOAAAAZHJzL2Uyb0RvYy54bWysVNtu2zAMfR+wfxD0vtrOZWmNOkWXrMOA&#10;7gJ0+wDGkm1hkuhJSpzs60vJaZp2b8P8IEgieXR4SPr6Zm8020nnFdqKFxc5Z9LWKJRtK/7zx927&#10;S858ACtAo5UVP0jPb5Zv31wPfSkn2KEW0jECsb4c+op3IfRllvm6kwb8BfbSkrFBZyDQ0bWZcDAQ&#10;utHZJM/fZwM60Tuspfd0ux6NfJnwm0bW4VvTeBmYrjhxC2l1ad3ENVteQ9k66DtVH2nAP7AwoCw9&#10;eoJaQwC2deovKKNqhx6bcFGjybBpVC1TDpRNkb/K5qGDXqZcSBzfn2Ty/w+2/rr77pgSVLspZxYM&#10;1Wi1BeGQCcmC3Adkk6jS0PuSnB96cg/7D7iniJSx7++x/uWZxVUHtpW3zuHQSRDEsoiR2VnoiOMj&#10;yGb4goJeg23ABLRvnIkSkiiM0Klah1OFiAer6XK+mE+LnEw12S6Lq2KeSphB+RTdOx8+STQsbiru&#10;qAMSOuzufYhsoHxyiY951ErcKa3T4eBX2rEdULNQjwkcONPgA11W/C59KaFXYdqyoeLTy5EYUBc3&#10;GgJxND3p6m3LGeiWxqMObpTsxaOu3ZxeXeS369kiOemtIYFGMot5TkmP7P3onzJ5wT6mtQbfjSHJ&#10;FEOgNCrQjGllSDLCGZGgjDX6aEVyCaD0uCd9tI1RMk3PUbRYwli1sX5hv9mnnpnGB6Jtg+JANXU4&#10;Dhj9EGjTofvD2UDDRSr83oKTJOdnS31xVcxmcRrTYTZfTOjgzi2bcwvYmqAqTpKO21VIExxZWryl&#10;/mlUKu0zk2PX0dAknY4DHqfy/Jy8nn9Dy0cAAAD//wMAUEsDBBQABgAIAAAAIQBBkx9r3AAAAAgB&#10;AAAPAAAAZHJzL2Rvd25yZXYueG1sTI/BTsMwEETvSPyDtUjcWofSVGkap0KVQBxpAXF14yW2Gq+j&#10;2G3C37Oc6HE1T7Nvqu3kO3HBIbpACh7mGQikJhhHrYKP9+dZASImTUZ3gVDBD0bY1rc3lS5NGGmP&#10;l0NqBZdQLLUCm1JfShkbi17HeeiROPsOg9eJz6GVZtAjl/tOLrJsJb12xB+s7nFnsTkdzl5Bmr5o&#10;OLXuNQ/FfvFp4+5lfHNK3d9NTxsQCaf0D8OfPqtDzU7HcCYTRadgtmJQQb7kARyvs3wJ4shc8ViA&#10;rCt5PaD+BQAA//8DAFBLAQItABQABgAIAAAAIQC2gziS/gAAAOEBAAATAAAAAAAAAAAAAAAAAAAA&#10;AABbQ29udGVudF9UeXBlc10ueG1sUEsBAi0AFAAGAAgAAAAhADj9If/WAAAAlAEAAAsAAAAAAAAA&#10;AAAAAAAALwEAAF9yZWxzLy5yZWxzUEsBAi0AFAAGAAgAAAAhALDcrTN0AgAAzgQAAA4AAAAAAAAA&#10;AAAAAAAALgIAAGRycy9lMm9Eb2MueG1sUEsBAi0AFAAGAAgAAAAhAEGTH2vcAAAACAEAAA8AAAAA&#10;AAAAAAAAAAAAzgQAAGRycy9kb3ducmV2LnhtbFBLBQYAAAAABAAEAPMAAADXBQAAAAA=&#10;" fillcolor="window" strokecolor="#548235" strokeweight="3pt">
                <v:textbox>
                  <w:txbxContent>
                    <w:p w:rsidR="00241F87" w:rsidRDefault="00241F87" w:rsidP="00241F87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</w:t>
                      </w:r>
                      <w:r w:rsidR="00CD7A9B">
                        <w:rPr>
                          <w:sz w:val="24"/>
                          <w:szCs w:val="24"/>
                        </w:rPr>
                        <w:t>la competencia de la obra, en el menor de los casos, de acuerdo a la solicitud no se puede determinar la competencia. Las solicitudes en su gran mayoría son de competencia municipal.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1F87" w:rsidRDefault="00241F87"/>
    <w:p w:rsidR="00241F87" w:rsidRDefault="00241F87"/>
    <w:p w:rsidR="00241F87" w:rsidRDefault="00241F87">
      <w:r>
        <w:br w:type="page"/>
      </w:r>
    </w:p>
    <w:p w:rsidR="00241F87" w:rsidRDefault="00241F87"/>
    <w:p w:rsidR="00241F87" w:rsidRDefault="00241F87"/>
    <w:p w:rsidR="00241F87" w:rsidRDefault="00241F87"/>
    <w:p w:rsidR="00241F87" w:rsidRDefault="00241F87"/>
    <w:p w:rsidR="00241F87" w:rsidRDefault="00241F87">
      <w:r>
        <w:rPr>
          <w:noProof/>
          <w:lang w:eastAsia="es-SV"/>
        </w:rPr>
        <w:drawing>
          <wp:inline distT="0" distB="0" distL="0" distR="0" wp14:anchorId="64B4DCB1" wp14:editId="29DAF95F">
            <wp:extent cx="5429250" cy="3805238"/>
            <wp:effectExtent l="0" t="0" r="0" b="508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41F87" w:rsidRDefault="00241F87"/>
    <w:p w:rsidR="00241F87" w:rsidRDefault="00241F87"/>
    <w:p w:rsidR="00241F87" w:rsidRDefault="00CD7A9B">
      <w:bookmarkStart w:id="0" w:name="_GoBack"/>
      <w:bookmarkEnd w:id="0"/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275889" wp14:editId="4F7C4DB2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753100" cy="733425"/>
                <wp:effectExtent l="19050" t="19050" r="19050" b="2857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7A9B" w:rsidRDefault="00CD7A9B" w:rsidP="00CD7A9B">
                            <w:pPr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El gráfico muestra los tipos de solicitud que se reciben, siendo la mayoritaria obras de mitigación, seguida de pavimentación y en tercer lugar reparación o bacheo. En la categoría de otras se agrupan las que no están en lista clasificadas.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5889" id="_x0000_s1030" type="#_x0000_t202" style="position:absolute;margin-left:-.3pt;margin-top:27.4pt;width:453pt;height:5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wtcwIAAM4EAAAOAAAAZHJzL2Uyb0RvYy54bWysVNtu2zAMfR+wfxD0vtpJnKUz6hRdsg4D&#10;dgO6fQAjyRdMEj1JiZ19/Sg5TdPtbZgfDMkkDw8PSd/cjkazg3K+Q1vx2VXOmbICZWebin//dv/q&#10;mjMfwErQaFXFj8rz2/XLFzdDX6o5tqilcoxArC+HvuJtCH2ZZV60yoC/wl5ZMtboDAS6uiaTDgZC&#10;Nzqb5/nrbEAne4dCeU9ft5ORrxN+XSsRvtS1V4HpihO3kN4uvXfxna1voGwc9G0nTjTgH1gY6Cwl&#10;PUNtIQDbu+4vKNMJhx7rcCXQZFjXnVCpBqpmlv9RzUMLvUq1kDi+P8vk/x+s+Hz46lgnqXcFZxYM&#10;9WizB+mQScWCGgOyeVRp6H1Jzg89uYfxLY4UkSr2/UcUPzyzuGnBNurOORxaBZJYzmJkdhE64fgI&#10;shs+oaRssA+YgMbamSghicIInbp1PHeIeDBBH5er5WKWk0mQbbVYFPNlSgHlY3TvfHiv0LB4qLij&#10;CUjocPjoQ2QD5aNLTOZRd/K+0zpdjn6jHTsADQvNmMSBMw0+0MeK36fnlO1ZmLZsqPjieiIGNMW1&#10;hkAcTU+6ettwBrqh9RDBTZI9S+qa3TnrKr/bFqvkpPeGBJrIrJY5FT2x95N/quQZjVjWFnw7hSRT&#10;DIHSdIF2THem4teEMyFBGXv0zsrkEqDT05n00TZGqbQ9J9FiC2PXpv6FcTemmSligmjboTxSTx1O&#10;C0Y/BDq06H5xNtBykQo/9+AUyfnB0ly8mRVF3MZ0KZarOV3cpWV3aQErCKriJOl03IS0wZGlxTua&#10;n7pLrX1icpo6Wpqk02nB41Ze3pPX029o/RsAAP//AwBQSwMEFAAGAAgAAAAhAInKVCLcAAAACAEA&#10;AA8AAABkcnMvZG93bnJldi54bWxMj8FOwzAQRO9I/IO1SNxam9KUEuJUqBKIIy0grm68JFbjdWS7&#10;Tfh7lhMcV/M0+6baTL4XZ4zJBdJwM1cgkJpgHbUa3t+eZmsQKRuypg+EGr4xwaa+vKhMacNIOzzv&#10;cyu4hFJpNHQ5D6WUqenQmzQPAxJnXyF6k/mMrbTRjFzue7lQaiW9ccQfOjPgtsPmuD95DXn6pHhs&#10;3UsR1rvFR5e2z+Or0/r6anp8AJFxyn8w/OqzOtTsdAgnskn0GmYrBjUUSx7A8b0qliAOzN2pW5B1&#10;Jf8PqH8AAAD//wMAUEsBAi0AFAAGAAgAAAAhALaDOJL+AAAA4QEAABMAAAAAAAAAAAAAAAAAAAAA&#10;AFtDb250ZW50X1R5cGVzXS54bWxQSwECLQAUAAYACAAAACEAOP0h/9YAAACUAQAACwAAAAAAAAAA&#10;AAAAAAAvAQAAX3JlbHMvLnJlbHNQSwECLQAUAAYACAAAACEAI5RsLXMCAADOBAAADgAAAAAAAAAA&#10;AAAAAAAuAgAAZHJzL2Uyb0RvYy54bWxQSwECLQAUAAYACAAAACEAicpUItwAAAAIAQAADwAAAAAA&#10;AAAAAAAAAADNBAAAZHJzL2Rvd25yZXYueG1sUEsFBgAAAAAEAAQA8wAAANYFAAAAAA==&#10;" fillcolor="window" strokecolor="#548235" strokeweight="3pt">
                <v:textbox>
                  <w:txbxContent>
                    <w:p w:rsidR="00CD7A9B" w:rsidRDefault="00CD7A9B" w:rsidP="00CD7A9B">
                      <w:pPr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>El gráfico muestra los tipos de solicitud que se reciben, siendo la mayoritaria obras de mitigación, seguida de pavimentación y en tercer lugar reparación o bacheo. En la categoría de otras se agrupan las que no están en lista clasificadas.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41F87" w:rsidSect="00074E4D">
      <w:headerReference w:type="default" r:id="rId12"/>
      <w:footerReference w:type="default" r:id="rId13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6CA" w:rsidRDefault="00D016CA" w:rsidP="00496A48">
      <w:pPr>
        <w:spacing w:after="0" w:line="240" w:lineRule="auto"/>
      </w:pPr>
      <w:r>
        <w:separator/>
      </w:r>
    </w:p>
  </w:endnote>
  <w:endnote w:type="continuationSeparator" w:id="0">
    <w:p w:rsidR="00D016CA" w:rsidRDefault="00D016CA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A9B" w:rsidRPr="00CD7A9B">
          <w:rPr>
            <w:noProof/>
            <w:lang w:val="es-ES"/>
          </w:rPr>
          <w:t>5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6CA" w:rsidRDefault="00D016CA" w:rsidP="00496A48">
      <w:pPr>
        <w:spacing w:after="0" w:line="240" w:lineRule="auto"/>
      </w:pPr>
      <w:r>
        <w:separator/>
      </w:r>
    </w:p>
  </w:footnote>
  <w:footnote w:type="continuationSeparator" w:id="0">
    <w:p w:rsidR="00D016CA" w:rsidRDefault="00D016CA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074E4D" w:rsidP="00BA06D6">
    <w:pPr>
      <w:pStyle w:val="Encabezado"/>
      <w:tabs>
        <w:tab w:val="clear" w:pos="4419"/>
        <w:tab w:val="clear" w:pos="8838"/>
        <w:tab w:val="left" w:pos="5094"/>
      </w:tabs>
    </w:pPr>
    <w:r>
      <w:rPr>
        <w:noProof/>
        <w:color w:val="000000"/>
        <w:lang w:eastAsia="es-SV"/>
      </w:rPr>
      <w:drawing>
        <wp:anchor distT="0" distB="0" distL="0" distR="0" simplePos="0" relativeHeight="251659264" behindDoc="0" locked="0" layoutInCell="1" hidden="0" allowOverlap="1" wp14:anchorId="0B61C56A" wp14:editId="40DF3AC4">
          <wp:simplePos x="0" y="0"/>
          <wp:positionH relativeFrom="margin">
            <wp:posOffset>1457325</wp:posOffset>
          </wp:positionH>
          <wp:positionV relativeFrom="topMargin">
            <wp:posOffset>1270</wp:posOffset>
          </wp:positionV>
          <wp:extent cx="2235600" cy="896400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600" cy="89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0004D"/>
    <w:rsid w:val="00024C26"/>
    <w:rsid w:val="0002772A"/>
    <w:rsid w:val="00045853"/>
    <w:rsid w:val="0005284A"/>
    <w:rsid w:val="00074E4D"/>
    <w:rsid w:val="00080CA4"/>
    <w:rsid w:val="000B62CB"/>
    <w:rsid w:val="000C429E"/>
    <w:rsid w:val="000D0114"/>
    <w:rsid w:val="000D297B"/>
    <w:rsid w:val="000E2C0F"/>
    <w:rsid w:val="000E7C9D"/>
    <w:rsid w:val="000F0C27"/>
    <w:rsid w:val="0010130F"/>
    <w:rsid w:val="0010262D"/>
    <w:rsid w:val="00142736"/>
    <w:rsid w:val="00173FCD"/>
    <w:rsid w:val="00183A77"/>
    <w:rsid w:val="0019471E"/>
    <w:rsid w:val="001A167B"/>
    <w:rsid w:val="001A62DB"/>
    <w:rsid w:val="001B2446"/>
    <w:rsid w:val="001B2898"/>
    <w:rsid w:val="001C3CEF"/>
    <w:rsid w:val="001D35AE"/>
    <w:rsid w:val="002012D8"/>
    <w:rsid w:val="00225372"/>
    <w:rsid w:val="00241F87"/>
    <w:rsid w:val="002679C9"/>
    <w:rsid w:val="00297123"/>
    <w:rsid w:val="002C2297"/>
    <w:rsid w:val="0031702D"/>
    <w:rsid w:val="003269A3"/>
    <w:rsid w:val="00351D16"/>
    <w:rsid w:val="00352FA4"/>
    <w:rsid w:val="00356CF6"/>
    <w:rsid w:val="003707CA"/>
    <w:rsid w:val="00375231"/>
    <w:rsid w:val="00380789"/>
    <w:rsid w:val="0039075F"/>
    <w:rsid w:val="00396EBF"/>
    <w:rsid w:val="003E2109"/>
    <w:rsid w:val="003F53BB"/>
    <w:rsid w:val="00401C19"/>
    <w:rsid w:val="00410DC0"/>
    <w:rsid w:val="00412CD6"/>
    <w:rsid w:val="00426F5F"/>
    <w:rsid w:val="004274DD"/>
    <w:rsid w:val="00461AA3"/>
    <w:rsid w:val="00481FAB"/>
    <w:rsid w:val="00493B94"/>
    <w:rsid w:val="00496A48"/>
    <w:rsid w:val="004B4A21"/>
    <w:rsid w:val="004C3084"/>
    <w:rsid w:val="004E195A"/>
    <w:rsid w:val="004E2069"/>
    <w:rsid w:val="004F0C2E"/>
    <w:rsid w:val="004F3A6A"/>
    <w:rsid w:val="004F74E6"/>
    <w:rsid w:val="00501ECE"/>
    <w:rsid w:val="00511C94"/>
    <w:rsid w:val="00522E81"/>
    <w:rsid w:val="00524D06"/>
    <w:rsid w:val="00545A32"/>
    <w:rsid w:val="00554125"/>
    <w:rsid w:val="00570D2B"/>
    <w:rsid w:val="00587943"/>
    <w:rsid w:val="005C36D8"/>
    <w:rsid w:val="005D5D9D"/>
    <w:rsid w:val="005D6B84"/>
    <w:rsid w:val="005E1D8E"/>
    <w:rsid w:val="00615756"/>
    <w:rsid w:val="0062144F"/>
    <w:rsid w:val="00635676"/>
    <w:rsid w:val="00653B1F"/>
    <w:rsid w:val="0065734E"/>
    <w:rsid w:val="006A2C19"/>
    <w:rsid w:val="006B2DF2"/>
    <w:rsid w:val="006C4E50"/>
    <w:rsid w:val="00700887"/>
    <w:rsid w:val="007353FE"/>
    <w:rsid w:val="00763022"/>
    <w:rsid w:val="00776B5C"/>
    <w:rsid w:val="007A0B81"/>
    <w:rsid w:val="007B6C61"/>
    <w:rsid w:val="007C51E5"/>
    <w:rsid w:val="007D02A4"/>
    <w:rsid w:val="00820910"/>
    <w:rsid w:val="008543F3"/>
    <w:rsid w:val="0086182F"/>
    <w:rsid w:val="008A08FB"/>
    <w:rsid w:val="008B4789"/>
    <w:rsid w:val="008D5838"/>
    <w:rsid w:val="008E026A"/>
    <w:rsid w:val="008E766E"/>
    <w:rsid w:val="00905AF2"/>
    <w:rsid w:val="0092250C"/>
    <w:rsid w:val="0096022B"/>
    <w:rsid w:val="00983F99"/>
    <w:rsid w:val="009870A2"/>
    <w:rsid w:val="009A2AF3"/>
    <w:rsid w:val="009B2694"/>
    <w:rsid w:val="009C3577"/>
    <w:rsid w:val="009C45F5"/>
    <w:rsid w:val="009E5D12"/>
    <w:rsid w:val="009F34BA"/>
    <w:rsid w:val="00A24789"/>
    <w:rsid w:val="00A53151"/>
    <w:rsid w:val="00A546B7"/>
    <w:rsid w:val="00A63F00"/>
    <w:rsid w:val="00A71598"/>
    <w:rsid w:val="00A7666C"/>
    <w:rsid w:val="00A7789B"/>
    <w:rsid w:val="00AA600E"/>
    <w:rsid w:val="00AD0C86"/>
    <w:rsid w:val="00AD686F"/>
    <w:rsid w:val="00B321F2"/>
    <w:rsid w:val="00B36DB2"/>
    <w:rsid w:val="00B41388"/>
    <w:rsid w:val="00B60C7A"/>
    <w:rsid w:val="00B804B4"/>
    <w:rsid w:val="00B9657B"/>
    <w:rsid w:val="00BA06D6"/>
    <w:rsid w:val="00BC084A"/>
    <w:rsid w:val="00C1091C"/>
    <w:rsid w:val="00C121DB"/>
    <w:rsid w:val="00C41970"/>
    <w:rsid w:val="00C43EDA"/>
    <w:rsid w:val="00C46AC8"/>
    <w:rsid w:val="00C53A9E"/>
    <w:rsid w:val="00C70EC4"/>
    <w:rsid w:val="00C82234"/>
    <w:rsid w:val="00CB5EC8"/>
    <w:rsid w:val="00CC208B"/>
    <w:rsid w:val="00CC6887"/>
    <w:rsid w:val="00CD237D"/>
    <w:rsid w:val="00CD57D9"/>
    <w:rsid w:val="00CD7A9B"/>
    <w:rsid w:val="00CE2B6D"/>
    <w:rsid w:val="00D016CA"/>
    <w:rsid w:val="00D37005"/>
    <w:rsid w:val="00D37EC8"/>
    <w:rsid w:val="00D51D3E"/>
    <w:rsid w:val="00D916D8"/>
    <w:rsid w:val="00D96DBC"/>
    <w:rsid w:val="00E06AD6"/>
    <w:rsid w:val="00E16C25"/>
    <w:rsid w:val="00E30AC0"/>
    <w:rsid w:val="00E76A52"/>
    <w:rsid w:val="00E81C0F"/>
    <w:rsid w:val="00E85BAF"/>
    <w:rsid w:val="00E9297B"/>
    <w:rsid w:val="00EA063E"/>
    <w:rsid w:val="00EA1A88"/>
    <w:rsid w:val="00EA5690"/>
    <w:rsid w:val="00EB51D9"/>
    <w:rsid w:val="00EC659B"/>
    <w:rsid w:val="00ED1E7B"/>
    <w:rsid w:val="00ED30F6"/>
    <w:rsid w:val="00EE3268"/>
    <w:rsid w:val="00EF2EC6"/>
    <w:rsid w:val="00EF3F4A"/>
    <w:rsid w:val="00F01E51"/>
    <w:rsid w:val="00F07509"/>
    <w:rsid w:val="00F26CE6"/>
    <w:rsid w:val="00F518F3"/>
    <w:rsid w:val="00F70CF6"/>
    <w:rsid w:val="00F86945"/>
    <w:rsid w:val="00FB1904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FF8C93-4B63-4997-8BBE-CAA898E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3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  <w:style w:type="character" w:customStyle="1" w:styleId="Ttulo1Car">
    <w:name w:val="Título 1 Car"/>
    <w:basedOn w:val="Fuentedeprrafopredeter"/>
    <w:link w:val="Ttulo1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1\Control%20de%20demanda%20trimestral%20a&#241;o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1\Control%20de%20demanda%20trimestral%20a&#241;o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1\Control%20de%20demanda%20trimestral%20a&#241;o%20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F:\oir%20tercer%20trimestre\Solicitudes%20Ciudadanas%20DGS-MOPT%20JULIO%202021(Recuperado%20autom&#225;ticamente)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F:\oir%20tercer%20trimestre\Solicitudes%20Ciudadanas%20DGS-MOPT%20JULIO%202021(Recuperado%20autom&#225;ticamente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Demanda Mensual en 3er. Trimestre</a:t>
            </a:r>
            <a:r>
              <a:rPr lang="en-US" sz="1600" baseline="0"/>
              <a:t> 2021</a:t>
            </a:r>
            <a:endParaRPr lang="en-US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'Trimestre 3'!$C$17:$E$17</c:f>
              <c:strCache>
                <c:ptCount val="3"/>
                <c:pt idx="0">
                  <c:v>julio 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'Trimestre 3'!$C$18:$E$18</c:f>
              <c:numCache>
                <c:formatCode>General</c:formatCode>
                <c:ptCount val="3"/>
                <c:pt idx="0">
                  <c:v>97</c:v>
                </c:pt>
                <c:pt idx="1">
                  <c:v>56</c:v>
                </c:pt>
                <c:pt idx="2">
                  <c:v>83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Demanda por Departamento </a:t>
            </a:r>
          </a:p>
          <a:p>
            <a:pPr>
              <a:defRPr/>
            </a:pPr>
            <a:r>
              <a:rPr lang="es-SV" b="1"/>
              <a:t>en el 3er. trimestre 2021</a:t>
            </a:r>
          </a:p>
        </c:rich>
      </c:tx>
      <c:layout>
        <c:manualLayout>
          <c:xMode val="edge"/>
          <c:yMode val="edge"/>
          <c:x val="0.2259304461942257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3'!$C$2</c:f>
              <c:strCache>
                <c:ptCount val="1"/>
                <c:pt idx="0">
                  <c:v>julio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3'!$C$3:$C$16</c:f>
              <c:numCache>
                <c:formatCode>General</c:formatCode>
                <c:ptCount val="14"/>
                <c:pt idx="0">
                  <c:v>2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  <c:pt idx="5">
                  <c:v>5</c:v>
                </c:pt>
                <c:pt idx="6">
                  <c:v>10</c:v>
                </c:pt>
                <c:pt idx="7">
                  <c:v>1</c:v>
                </c:pt>
                <c:pt idx="8">
                  <c:v>36</c:v>
                </c:pt>
                <c:pt idx="9">
                  <c:v>15</c:v>
                </c:pt>
                <c:pt idx="10">
                  <c:v>4</c:v>
                </c:pt>
                <c:pt idx="11">
                  <c:v>5</c:v>
                </c:pt>
                <c:pt idx="12">
                  <c:v>3</c:v>
                </c:pt>
                <c:pt idx="13">
                  <c:v>3</c:v>
                </c:pt>
              </c:numCache>
            </c:numRef>
          </c:val>
        </c:ser>
        <c:ser>
          <c:idx val="1"/>
          <c:order val="1"/>
          <c:tx>
            <c:strRef>
              <c:f>'Trimestre 3'!$D$2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'Trimestre 3'!$B$3:$B$16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3'!$D$3:$D$16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3</c:v>
                </c:pt>
                <c:pt idx="7">
                  <c:v>3</c:v>
                </c:pt>
                <c:pt idx="8">
                  <c:v>17</c:v>
                </c:pt>
                <c:pt idx="9">
                  <c:v>5</c:v>
                </c:pt>
                <c:pt idx="10">
                  <c:v>7</c:v>
                </c:pt>
                <c:pt idx="11">
                  <c:v>1</c:v>
                </c:pt>
                <c:pt idx="12">
                  <c:v>4</c:v>
                </c:pt>
                <c:pt idx="13">
                  <c:v>12</c:v>
                </c:pt>
              </c:numCache>
            </c:numRef>
          </c:val>
        </c:ser>
        <c:ser>
          <c:idx val="2"/>
          <c:order val="2"/>
          <c:tx>
            <c:strRef>
              <c:f>'Trimestre 3'!$E$2</c:f>
              <c:strCache>
                <c:ptCount val="1"/>
                <c:pt idx="0">
                  <c:v>septiembre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3'!$B$3:$B$16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3'!$E$3:$E$16</c:f>
              <c:numCache>
                <c:formatCode>General</c:formatCode>
                <c:ptCount val="14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7</c:v>
                </c:pt>
                <c:pt idx="7">
                  <c:v>2</c:v>
                </c:pt>
                <c:pt idx="8">
                  <c:v>27</c:v>
                </c:pt>
                <c:pt idx="9">
                  <c:v>19</c:v>
                </c:pt>
                <c:pt idx="10">
                  <c:v>0</c:v>
                </c:pt>
                <c:pt idx="11">
                  <c:v>10</c:v>
                </c:pt>
                <c:pt idx="12">
                  <c:v>1</c:v>
                </c:pt>
                <c:pt idx="1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57288392"/>
        <c:axId val="557288784"/>
      </c:barChart>
      <c:catAx>
        <c:axId val="557288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7288784"/>
        <c:crosses val="autoZero"/>
        <c:auto val="1"/>
        <c:lblAlgn val="ctr"/>
        <c:lblOffset val="100"/>
        <c:noMultiLvlLbl val="0"/>
      </c:catAx>
      <c:valAx>
        <c:axId val="55728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7288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Demanda trimestral 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1111129376051378E-2"/>
          <c:y val="0.27329920536792407"/>
          <c:w val="0.93888888888888888"/>
          <c:h val="0.5965357976086322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2"/>
                </a:gs>
                <a:gs pos="100000">
                  <a:schemeClr val="accent2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'Trimestre 3'!$A$33:$D$33</c:f>
              <c:strCache>
                <c:ptCount val="4"/>
                <c:pt idx="0">
                  <c:v>Trimestre I</c:v>
                </c:pt>
                <c:pt idx="1">
                  <c:v>Trimestre II</c:v>
                </c:pt>
                <c:pt idx="2">
                  <c:v>Trimestre III</c:v>
                </c:pt>
                <c:pt idx="3">
                  <c:v>Acumulada</c:v>
                </c:pt>
              </c:strCache>
            </c:strRef>
          </c:cat>
          <c:val>
            <c:numRef>
              <c:f>'Trimestre 3'!$A$34:$D$34</c:f>
              <c:numCache>
                <c:formatCode>General</c:formatCode>
                <c:ptCount val="4"/>
                <c:pt idx="0">
                  <c:v>152</c:v>
                </c:pt>
                <c:pt idx="1">
                  <c:v>193</c:v>
                </c:pt>
                <c:pt idx="2">
                  <c:v>236</c:v>
                </c:pt>
                <c:pt idx="3">
                  <c:v>581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57289176"/>
        <c:axId val="557289568"/>
      </c:barChart>
      <c:catAx>
        <c:axId val="557289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7289568"/>
        <c:crosses val="autoZero"/>
        <c:auto val="1"/>
        <c:lblAlgn val="ctr"/>
        <c:lblOffset val="100"/>
        <c:noMultiLvlLbl val="0"/>
      </c:catAx>
      <c:valAx>
        <c:axId val="5572895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57289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Competencia de las solicitudes</a:t>
            </a:r>
          </a:p>
        </c:rich>
      </c:tx>
      <c:layout>
        <c:manualLayout>
          <c:xMode val="edge"/>
          <c:yMode val="edge"/>
          <c:x val="0.3534930008748906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70AD4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Hoja1!$A$45:$A$49</c:f>
              <c:strCache>
                <c:ptCount val="5"/>
                <c:pt idx="0">
                  <c:v>Solicitudes Alcaldias</c:v>
                </c:pt>
                <c:pt idx="1">
                  <c:v>Solicitudes FOVIAL</c:v>
                </c:pt>
                <c:pt idx="2">
                  <c:v>Solicitudes MOPT</c:v>
                </c:pt>
                <c:pt idx="3">
                  <c:v>Solicitudes Privado</c:v>
                </c:pt>
                <c:pt idx="4">
                  <c:v>Por investigar</c:v>
                </c:pt>
              </c:strCache>
            </c:strRef>
          </c:cat>
          <c:val>
            <c:numRef>
              <c:f>Hoja1!$B$45:$B$49</c:f>
              <c:numCache>
                <c:formatCode>General</c:formatCode>
                <c:ptCount val="5"/>
                <c:pt idx="0">
                  <c:v>46</c:v>
                </c:pt>
                <c:pt idx="1">
                  <c:v>7</c:v>
                </c:pt>
                <c:pt idx="2">
                  <c:v>34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Hoja1!$A$45:$A$49</c:f>
              <c:strCache>
                <c:ptCount val="5"/>
                <c:pt idx="0">
                  <c:v>Solicitudes Alcaldias</c:v>
                </c:pt>
                <c:pt idx="1">
                  <c:v>Solicitudes FOVIAL</c:v>
                </c:pt>
                <c:pt idx="2">
                  <c:v>Solicitudes MOPT</c:v>
                </c:pt>
                <c:pt idx="3">
                  <c:v>Solicitudes Privado</c:v>
                </c:pt>
                <c:pt idx="4">
                  <c:v>Por investigar</c:v>
                </c:pt>
              </c:strCache>
            </c:strRef>
          </c:cat>
          <c:val>
            <c:numRef>
              <c:f>Hoja1!$C$45:$C$49</c:f>
              <c:numCache>
                <c:formatCode>General</c:formatCode>
                <c:ptCount val="5"/>
                <c:pt idx="0">
                  <c:v>30</c:v>
                </c:pt>
                <c:pt idx="1">
                  <c:v>5</c:v>
                </c:pt>
                <c:pt idx="2">
                  <c:v>12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</c:ser>
        <c:ser>
          <c:idx val="2"/>
          <c:order val="2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Hoja1!$A$45:$A$49</c:f>
              <c:strCache>
                <c:ptCount val="5"/>
                <c:pt idx="0">
                  <c:v>Solicitudes Alcaldias</c:v>
                </c:pt>
                <c:pt idx="1">
                  <c:v>Solicitudes FOVIAL</c:v>
                </c:pt>
                <c:pt idx="2">
                  <c:v>Solicitudes MOPT</c:v>
                </c:pt>
                <c:pt idx="3">
                  <c:v>Solicitudes Privado</c:v>
                </c:pt>
                <c:pt idx="4">
                  <c:v>Por investigar</c:v>
                </c:pt>
              </c:strCache>
            </c:strRef>
          </c:cat>
          <c:val>
            <c:numRef>
              <c:f>Hoja1!$D$45:$D$49</c:f>
              <c:numCache>
                <c:formatCode>General</c:formatCode>
                <c:ptCount val="5"/>
                <c:pt idx="0">
                  <c:v>51</c:v>
                </c:pt>
                <c:pt idx="1">
                  <c:v>25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7290352"/>
        <c:axId val="557290744"/>
      </c:barChart>
      <c:catAx>
        <c:axId val="55729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7290744"/>
        <c:crosses val="autoZero"/>
        <c:auto val="1"/>
        <c:lblAlgn val="ctr"/>
        <c:lblOffset val="100"/>
        <c:noMultiLvlLbl val="0"/>
      </c:catAx>
      <c:valAx>
        <c:axId val="557290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7290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TIPOS DE SOLICITUDES REALIZADAS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Hoja1!$B$2</c:f>
              <c:strCache>
                <c:ptCount val="1"/>
                <c:pt idx="0">
                  <c:v>julio 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Hoja1!$A$3:$A$18</c:f>
              <c:strCache>
                <c:ptCount val="16"/>
                <c:pt idx="0">
                  <c:v>Permisos</c:v>
                </c:pt>
                <c:pt idx="1">
                  <c:v>Audiencias</c:v>
                </c:pt>
                <c:pt idx="2">
                  <c:v>Canalizar aguas negras</c:v>
                </c:pt>
                <c:pt idx="3">
                  <c:v>Trabajos en centros escolares</c:v>
                </c:pt>
                <c:pt idx="4">
                  <c:v>Cárcava</c:v>
                </c:pt>
                <c:pt idx="5">
                  <c:v>Donación de materiales</c:v>
                </c:pt>
                <c:pt idx="6">
                  <c:v>Firma de convenio de cooperación</c:v>
                </c:pt>
                <c:pt idx="7">
                  <c:v>Gestión de pasarelas</c:v>
                </c:pt>
                <c:pt idx="8">
                  <c:v>Inspección</c:v>
                </c:pt>
                <c:pt idx="9">
                  <c:v>Obra de Mitigación</c:v>
                </c:pt>
                <c:pt idx="10">
                  <c:v>Otra</c:v>
                </c:pt>
                <c:pt idx="11">
                  <c:v>Señalización, tumulos… </c:v>
                </c:pt>
                <c:pt idx="12">
                  <c:v>Pavimentación </c:v>
                </c:pt>
                <c:pt idx="13">
                  <c:v>Puente u obra de paso</c:v>
                </c:pt>
                <c:pt idx="14">
                  <c:v>Daños a terceros por obras mopt</c:v>
                </c:pt>
                <c:pt idx="15">
                  <c:v>Reparación o bacheo </c:v>
                </c:pt>
              </c:strCache>
            </c:strRef>
          </c:cat>
          <c:val>
            <c:numRef>
              <c:f>Hoja1!$B$3:$B$18</c:f>
              <c:numCache>
                <c:formatCode>General</c:formatCode>
                <c:ptCount val="16"/>
                <c:pt idx="0">
                  <c:v>1</c:v>
                </c:pt>
                <c:pt idx="1">
                  <c:v>7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5</c:v>
                </c:pt>
                <c:pt idx="6">
                  <c:v>1</c:v>
                </c:pt>
                <c:pt idx="7">
                  <c:v>1</c:v>
                </c:pt>
                <c:pt idx="8">
                  <c:v>6</c:v>
                </c:pt>
                <c:pt idx="9">
                  <c:v>23</c:v>
                </c:pt>
                <c:pt idx="10">
                  <c:v>4</c:v>
                </c:pt>
                <c:pt idx="12">
                  <c:v>20</c:v>
                </c:pt>
                <c:pt idx="13">
                  <c:v>7</c:v>
                </c:pt>
                <c:pt idx="14">
                  <c:v>2</c:v>
                </c:pt>
                <c:pt idx="15">
                  <c:v>16</c:v>
                </c:pt>
              </c:numCache>
            </c:numRef>
          </c:val>
        </c:ser>
        <c:ser>
          <c:idx val="1"/>
          <c:order val="1"/>
          <c:tx>
            <c:strRef>
              <c:f>Hoja1!$C$2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Hoja1!$A$3:$A$18</c:f>
              <c:strCache>
                <c:ptCount val="16"/>
                <c:pt idx="0">
                  <c:v>Permisos</c:v>
                </c:pt>
                <c:pt idx="1">
                  <c:v>Audiencias</c:v>
                </c:pt>
                <c:pt idx="2">
                  <c:v>Canalizar aguas negras</c:v>
                </c:pt>
                <c:pt idx="3">
                  <c:v>Trabajos en centros escolares</c:v>
                </c:pt>
                <c:pt idx="4">
                  <c:v>Cárcava</c:v>
                </c:pt>
                <c:pt idx="5">
                  <c:v>Donación de materiales</c:v>
                </c:pt>
                <c:pt idx="6">
                  <c:v>Firma de convenio de cooperación</c:v>
                </c:pt>
                <c:pt idx="7">
                  <c:v>Gestión de pasarelas</c:v>
                </c:pt>
                <c:pt idx="8">
                  <c:v>Inspección</c:v>
                </c:pt>
                <c:pt idx="9">
                  <c:v>Obra de Mitigación</c:v>
                </c:pt>
                <c:pt idx="10">
                  <c:v>Otra</c:v>
                </c:pt>
                <c:pt idx="11">
                  <c:v>Señalización, tumulos… </c:v>
                </c:pt>
                <c:pt idx="12">
                  <c:v>Pavimentación </c:v>
                </c:pt>
                <c:pt idx="13">
                  <c:v>Puente u obra de paso</c:v>
                </c:pt>
                <c:pt idx="14">
                  <c:v>Daños a terceros por obras mopt</c:v>
                </c:pt>
                <c:pt idx="15">
                  <c:v>Reparación o bacheo </c:v>
                </c:pt>
              </c:strCache>
            </c:strRef>
          </c:cat>
          <c:val>
            <c:numRef>
              <c:f>Hoja1!$C$3:$C$18</c:f>
              <c:numCache>
                <c:formatCode>General</c:formatCode>
                <c:ptCount val="16"/>
                <c:pt idx="1">
                  <c:v>1</c:v>
                </c:pt>
                <c:pt idx="5">
                  <c:v>5</c:v>
                </c:pt>
                <c:pt idx="8">
                  <c:v>1</c:v>
                </c:pt>
                <c:pt idx="9">
                  <c:v>7</c:v>
                </c:pt>
                <c:pt idx="10">
                  <c:v>20</c:v>
                </c:pt>
                <c:pt idx="11">
                  <c:v>2</c:v>
                </c:pt>
                <c:pt idx="12">
                  <c:v>8</c:v>
                </c:pt>
                <c:pt idx="13">
                  <c:v>2</c:v>
                </c:pt>
                <c:pt idx="15">
                  <c:v>13</c:v>
                </c:pt>
              </c:numCache>
            </c:numRef>
          </c:val>
        </c:ser>
        <c:ser>
          <c:idx val="2"/>
          <c:order val="2"/>
          <c:tx>
            <c:strRef>
              <c:f>Hoja1!$D$2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Hoja1!$A$3:$A$18</c:f>
              <c:strCache>
                <c:ptCount val="16"/>
                <c:pt idx="0">
                  <c:v>Permisos</c:v>
                </c:pt>
                <c:pt idx="1">
                  <c:v>Audiencias</c:v>
                </c:pt>
                <c:pt idx="2">
                  <c:v>Canalizar aguas negras</c:v>
                </c:pt>
                <c:pt idx="3">
                  <c:v>Trabajos en centros escolares</c:v>
                </c:pt>
                <c:pt idx="4">
                  <c:v>Cárcava</c:v>
                </c:pt>
                <c:pt idx="5">
                  <c:v>Donación de materiales</c:v>
                </c:pt>
                <c:pt idx="6">
                  <c:v>Firma de convenio de cooperación</c:v>
                </c:pt>
                <c:pt idx="7">
                  <c:v>Gestión de pasarelas</c:v>
                </c:pt>
                <c:pt idx="8">
                  <c:v>Inspección</c:v>
                </c:pt>
                <c:pt idx="9">
                  <c:v>Obra de Mitigación</c:v>
                </c:pt>
                <c:pt idx="10">
                  <c:v>Otra</c:v>
                </c:pt>
                <c:pt idx="11">
                  <c:v>Señalización, tumulos… </c:v>
                </c:pt>
                <c:pt idx="12">
                  <c:v>Pavimentación </c:v>
                </c:pt>
                <c:pt idx="13">
                  <c:v>Puente u obra de paso</c:v>
                </c:pt>
                <c:pt idx="14">
                  <c:v>Daños a terceros por obras mopt</c:v>
                </c:pt>
                <c:pt idx="15">
                  <c:v>Reparación o bacheo </c:v>
                </c:pt>
              </c:strCache>
            </c:strRef>
          </c:cat>
          <c:val>
            <c:numRef>
              <c:f>Hoja1!$D$3:$D$18</c:f>
              <c:numCache>
                <c:formatCode>General</c:formatCode>
                <c:ptCount val="16"/>
                <c:pt idx="1">
                  <c:v>9</c:v>
                </c:pt>
                <c:pt idx="5">
                  <c:v>3</c:v>
                </c:pt>
                <c:pt idx="8">
                  <c:v>3</c:v>
                </c:pt>
                <c:pt idx="9">
                  <c:v>8</c:v>
                </c:pt>
                <c:pt idx="10">
                  <c:v>24</c:v>
                </c:pt>
                <c:pt idx="12">
                  <c:v>15</c:v>
                </c:pt>
                <c:pt idx="13">
                  <c:v>3</c:v>
                </c:pt>
                <c:pt idx="15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57292704"/>
        <c:axId val="557285648"/>
      </c:barChart>
      <c:catAx>
        <c:axId val="557292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7285648"/>
        <c:crosses val="autoZero"/>
        <c:auto val="1"/>
        <c:lblAlgn val="ctr"/>
        <c:lblOffset val="100"/>
        <c:noMultiLvlLbl val="0"/>
      </c:catAx>
      <c:valAx>
        <c:axId val="557285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7292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37DFA-C708-49E2-8085-49D40EA1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6</cp:revision>
  <dcterms:created xsi:type="dcterms:W3CDTF">2021-10-18T17:43:00Z</dcterms:created>
  <dcterms:modified xsi:type="dcterms:W3CDTF">2021-10-18T18:05:00Z</dcterms:modified>
</cp:coreProperties>
</file>