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8BD" w:rsidRDefault="00DB78BD" w:rsidP="00237CF5">
      <w:pPr>
        <w:spacing w:after="0" w:line="240" w:lineRule="auto"/>
        <w:jc w:val="left"/>
        <w:rPr>
          <w:rFonts w:ascii="Times New Roman" w:hAnsi="Times New Roman" w:cs="Times New Roman"/>
          <w:lang w:val="es-SV"/>
        </w:rPr>
      </w:pPr>
      <w:bookmarkStart w:id="0" w:name="_GoBack"/>
      <w:bookmarkEnd w:id="0"/>
    </w:p>
    <w:p w:rsidR="003E110E" w:rsidRDefault="003E110E" w:rsidP="00237CF5">
      <w:pPr>
        <w:pStyle w:val="Ttulo1"/>
        <w:spacing w:before="0" w:line="240" w:lineRule="auto"/>
        <w:jc w:val="both"/>
        <w:rPr>
          <w:color w:val="auto"/>
          <w:sz w:val="22"/>
          <w:szCs w:val="22"/>
          <w:lang w:val="es-SV"/>
        </w:rPr>
      </w:pPr>
      <w:r>
        <w:rPr>
          <w:color w:val="auto"/>
          <w:sz w:val="22"/>
          <w:szCs w:val="22"/>
          <w:lang w:val="es-SV"/>
        </w:rPr>
        <w:t xml:space="preserve">La Dirección de Gestión Social sigue manteniendo la definición de espacios y mecanismos planteados en el Manual </w:t>
      </w:r>
      <w:r w:rsidR="0074088B">
        <w:rPr>
          <w:color w:val="auto"/>
          <w:sz w:val="22"/>
          <w:szCs w:val="22"/>
          <w:lang w:val="es-SV"/>
        </w:rPr>
        <w:t>de Procedimientos de Participación Ciudadana aprobado en 2019, sin embargo, y siendo flexibles en el marco de la pandemia en este año 2</w:t>
      </w:r>
      <w:r>
        <w:rPr>
          <w:color w:val="auto"/>
          <w:sz w:val="22"/>
          <w:szCs w:val="22"/>
          <w:lang w:val="es-SV"/>
        </w:rPr>
        <w:t xml:space="preserve">020, </w:t>
      </w:r>
      <w:r w:rsidR="0074088B">
        <w:rPr>
          <w:color w:val="auto"/>
          <w:sz w:val="22"/>
          <w:szCs w:val="22"/>
          <w:lang w:val="es-SV"/>
        </w:rPr>
        <w:t>los procesos se hacen más expeditos en razón de las emergencia que pueda representar una solicitud</w:t>
      </w:r>
      <w:r w:rsidR="0038017F">
        <w:rPr>
          <w:color w:val="auto"/>
          <w:sz w:val="22"/>
          <w:szCs w:val="22"/>
          <w:lang w:val="es-SV"/>
        </w:rPr>
        <w:t>.</w:t>
      </w:r>
      <w:r w:rsidR="009A584E">
        <w:rPr>
          <w:color w:val="auto"/>
          <w:sz w:val="22"/>
          <w:szCs w:val="22"/>
          <w:lang w:val="es-SV"/>
        </w:rPr>
        <w:t xml:space="preserve"> Dándose algunas modalidades diferentes para la implementación de algunos mecanismos y espacios tal como se presenta en el cuadro siguiente:</w:t>
      </w:r>
    </w:p>
    <w:p w:rsidR="007404A4" w:rsidRPr="000F0545" w:rsidRDefault="007404A4" w:rsidP="00237CF5">
      <w:pPr>
        <w:spacing w:line="240" w:lineRule="auto"/>
        <w:jc w:val="left"/>
        <w:rPr>
          <w:rFonts w:cstheme="minorHAnsi"/>
        </w:rPr>
      </w:pPr>
    </w:p>
    <w:p w:rsidR="007404A4" w:rsidRPr="000F0545" w:rsidRDefault="003E110E" w:rsidP="000F0545">
      <w:pPr>
        <w:pStyle w:val="Ttulo2"/>
        <w:jc w:val="left"/>
      </w:pPr>
      <w:r>
        <w:t>M</w:t>
      </w:r>
      <w:r w:rsidRPr="000F0545">
        <w:t>ecanismos implementados por la dirección de gestión social</w:t>
      </w:r>
    </w:p>
    <w:tbl>
      <w:tblPr>
        <w:tblStyle w:val="Tabladecuadrcula4-nfasis6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693"/>
        <w:gridCol w:w="2835"/>
        <w:gridCol w:w="2268"/>
      </w:tblGrid>
      <w:tr w:rsidR="00237CF5" w:rsidRPr="000F0545" w:rsidTr="00237C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29A4E" w:themeFill="accent5" w:themeFillShade="BF"/>
          </w:tcPr>
          <w:p w:rsidR="008810F5" w:rsidRPr="0038017F" w:rsidRDefault="008810F5" w:rsidP="007404A4">
            <w:pPr>
              <w:spacing w:line="240" w:lineRule="auto"/>
              <w:rPr>
                <w:rFonts w:cstheme="minorHAnsi"/>
                <w:b w:val="0"/>
                <w:color w:val="auto"/>
                <w:sz w:val="24"/>
                <w:szCs w:val="24"/>
              </w:rPr>
            </w:pPr>
            <w:r w:rsidRPr="0038017F">
              <w:rPr>
                <w:rFonts w:cstheme="minorHAnsi"/>
                <w:color w:val="auto"/>
                <w:sz w:val="24"/>
                <w:szCs w:val="24"/>
              </w:rPr>
              <w:t>No.</w:t>
            </w:r>
          </w:p>
        </w:tc>
        <w:tc>
          <w:tcPr>
            <w:tcW w:w="1276" w:type="dxa"/>
            <w:shd w:val="clear" w:color="auto" w:fill="A29A4E" w:themeFill="accent5" w:themeFillShade="BF"/>
          </w:tcPr>
          <w:p w:rsidR="008810F5" w:rsidRPr="0038017F" w:rsidRDefault="008810F5" w:rsidP="007404A4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24"/>
                <w:szCs w:val="24"/>
              </w:rPr>
            </w:pPr>
            <w:r w:rsidRPr="0038017F">
              <w:rPr>
                <w:rFonts w:cstheme="minorHAnsi"/>
                <w:color w:val="auto"/>
                <w:sz w:val="24"/>
                <w:szCs w:val="24"/>
              </w:rPr>
              <w:t>Nombre</w:t>
            </w:r>
          </w:p>
        </w:tc>
        <w:tc>
          <w:tcPr>
            <w:tcW w:w="2693" w:type="dxa"/>
            <w:shd w:val="clear" w:color="auto" w:fill="A29A4E" w:themeFill="accent5" w:themeFillShade="BF"/>
          </w:tcPr>
          <w:p w:rsidR="008810F5" w:rsidRPr="0038017F" w:rsidRDefault="008810F5" w:rsidP="007404A4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24"/>
                <w:szCs w:val="24"/>
              </w:rPr>
            </w:pPr>
            <w:r w:rsidRPr="0038017F">
              <w:rPr>
                <w:rFonts w:cstheme="minorHAnsi"/>
                <w:color w:val="auto"/>
                <w:sz w:val="24"/>
                <w:szCs w:val="24"/>
              </w:rPr>
              <w:t>Definición</w:t>
            </w:r>
          </w:p>
        </w:tc>
        <w:tc>
          <w:tcPr>
            <w:tcW w:w="2835" w:type="dxa"/>
            <w:shd w:val="clear" w:color="auto" w:fill="A29A4E" w:themeFill="accent5" w:themeFillShade="BF"/>
          </w:tcPr>
          <w:p w:rsidR="008810F5" w:rsidRPr="0038017F" w:rsidRDefault="008810F5" w:rsidP="007404A4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24"/>
                <w:szCs w:val="24"/>
              </w:rPr>
            </w:pPr>
            <w:r w:rsidRPr="0038017F">
              <w:rPr>
                <w:rFonts w:cstheme="minorHAnsi"/>
                <w:color w:val="auto"/>
                <w:sz w:val="24"/>
                <w:szCs w:val="24"/>
              </w:rPr>
              <w:t>Objetivo</w:t>
            </w:r>
          </w:p>
        </w:tc>
        <w:tc>
          <w:tcPr>
            <w:tcW w:w="2268" w:type="dxa"/>
            <w:shd w:val="clear" w:color="auto" w:fill="A29A4E" w:themeFill="accent5" w:themeFillShade="BF"/>
          </w:tcPr>
          <w:p w:rsidR="008810F5" w:rsidRPr="0038017F" w:rsidRDefault="0038017F" w:rsidP="0038017F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24"/>
                <w:szCs w:val="24"/>
              </w:rPr>
            </w:pPr>
            <w:r w:rsidRPr="0038017F">
              <w:rPr>
                <w:rFonts w:cstheme="minorHAnsi"/>
                <w:color w:val="auto"/>
                <w:sz w:val="24"/>
                <w:szCs w:val="24"/>
              </w:rPr>
              <w:t>Modalidad adoptada en 2020</w:t>
            </w:r>
          </w:p>
        </w:tc>
      </w:tr>
      <w:tr w:rsidR="0038017F" w:rsidRPr="000F0545" w:rsidTr="00237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:rsidR="008810F5" w:rsidRPr="000F0545" w:rsidRDefault="0038017F" w:rsidP="00B226E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8810F5" w:rsidRPr="000F0545" w:rsidRDefault="007906DF" w:rsidP="00B226EC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F0545">
              <w:rPr>
                <w:rFonts w:cstheme="minorHAnsi"/>
              </w:rPr>
              <w:t>Comités Pro Obra Pública</w:t>
            </w:r>
          </w:p>
        </w:tc>
        <w:tc>
          <w:tcPr>
            <w:tcW w:w="2693" w:type="dxa"/>
            <w:shd w:val="clear" w:color="auto" w:fill="auto"/>
          </w:tcPr>
          <w:p w:rsidR="0038017F" w:rsidRPr="000F0545" w:rsidRDefault="007906DF" w:rsidP="0038017F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F0545">
              <w:rPr>
                <w:rFonts w:cstheme="minorHAnsi"/>
              </w:rPr>
              <w:t>Es un grupo de personas que se designen en una comunidad, (pueden ser de la Junta Directiva o referentes de la zona). Para ejercer funciones antes, durante y después de la ejecución de una obra pública.</w:t>
            </w:r>
          </w:p>
        </w:tc>
        <w:tc>
          <w:tcPr>
            <w:tcW w:w="2835" w:type="dxa"/>
            <w:shd w:val="clear" w:color="auto" w:fill="auto"/>
          </w:tcPr>
          <w:p w:rsidR="008810F5" w:rsidRPr="000F0545" w:rsidRDefault="00B703F7" w:rsidP="00797A65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F0545">
              <w:rPr>
                <w:rFonts w:cstheme="minorHAnsi"/>
              </w:rPr>
              <w:t>Garantizar la participación activa y de corresponsabilidad de la ciudadanía y otros actores locales para el desarrollo del trabajo por el MOPT</w:t>
            </w:r>
            <w:r w:rsidR="0042146B" w:rsidRPr="000F0545">
              <w:rPr>
                <w:rFonts w:cstheme="minorHAnsi"/>
              </w:rPr>
              <w:t xml:space="preserve"> </w:t>
            </w:r>
            <w:r w:rsidRPr="000F0545">
              <w:rPr>
                <w:rFonts w:cstheme="minorHAnsi"/>
              </w:rPr>
              <w:t>dentro de una comunidad.</w:t>
            </w:r>
          </w:p>
        </w:tc>
        <w:tc>
          <w:tcPr>
            <w:tcW w:w="2268" w:type="dxa"/>
            <w:shd w:val="clear" w:color="auto" w:fill="F2F1E5" w:themeFill="accent5" w:themeFillTint="33"/>
          </w:tcPr>
          <w:p w:rsidR="00B703F7" w:rsidRPr="000F0545" w:rsidRDefault="0038017F" w:rsidP="0038017F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Se ha optado por hacer grupos de WhatsApp, para los proyectos que lo requieren, y ahí se ventila la información necesaria para </w:t>
            </w:r>
            <w:r>
              <w:rPr>
                <w:rFonts w:cstheme="minorHAnsi"/>
              </w:rPr>
              <w:t>dar el seguimiento. Esto sobre todo en los proyectos de San Salvador</w:t>
            </w:r>
          </w:p>
        </w:tc>
      </w:tr>
      <w:tr w:rsidR="0038017F" w:rsidRPr="000F0545" w:rsidTr="00237C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D92A1B" w:rsidRPr="000F0545" w:rsidRDefault="00237CF5" w:rsidP="00237CF5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6" w:type="dxa"/>
          </w:tcPr>
          <w:p w:rsidR="00D92A1B" w:rsidRPr="000F0545" w:rsidRDefault="00D92A1B" w:rsidP="00B226E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0545">
              <w:rPr>
                <w:rFonts w:cstheme="minorHAnsi"/>
              </w:rPr>
              <w:t>Consulta Ciudadana</w:t>
            </w:r>
          </w:p>
        </w:tc>
        <w:tc>
          <w:tcPr>
            <w:tcW w:w="2693" w:type="dxa"/>
          </w:tcPr>
          <w:p w:rsidR="00D92A1B" w:rsidRPr="000F0545" w:rsidRDefault="00591051" w:rsidP="00B226EC">
            <w:pPr>
              <w:spacing w:after="0" w:line="24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0545">
              <w:rPr>
                <w:rFonts w:eastAsia="+mn-ea" w:cstheme="minorHAnsi"/>
                <w:color w:val="000000"/>
                <w:lang w:val="es-SV" w:eastAsia="es-SV"/>
              </w:rPr>
              <w:t>Es un intercambio y recopilación de propuestas ciudadanas para la formulación, planificación y evaluación de las políticas, programas, presupuestos, y proyectos de gestión pública, y luego se socializa la relación de los aportes recibidos con la decisión adoptada.</w:t>
            </w:r>
          </w:p>
        </w:tc>
        <w:tc>
          <w:tcPr>
            <w:tcW w:w="2835" w:type="dxa"/>
          </w:tcPr>
          <w:p w:rsidR="00D92A1B" w:rsidRPr="000F0545" w:rsidRDefault="00591051" w:rsidP="0038017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0545">
              <w:rPr>
                <w:rFonts w:cstheme="minorHAnsi"/>
              </w:rPr>
              <w:t>Conocer las expectativas</w:t>
            </w:r>
            <w:r w:rsidR="003E110E" w:rsidRPr="000F0545">
              <w:rPr>
                <w:rFonts w:cstheme="minorHAnsi"/>
              </w:rPr>
              <w:t>, interés</w:t>
            </w:r>
            <w:r w:rsidRPr="000F0545">
              <w:rPr>
                <w:rFonts w:cstheme="minorHAnsi"/>
              </w:rPr>
              <w:t xml:space="preserve"> y propuestas de la población en relación con el tema en consulta</w:t>
            </w:r>
            <w:r w:rsidR="0038017F">
              <w:rPr>
                <w:rFonts w:cstheme="minorHAnsi"/>
              </w:rPr>
              <w:t>r</w:t>
            </w:r>
          </w:p>
        </w:tc>
        <w:tc>
          <w:tcPr>
            <w:tcW w:w="2268" w:type="dxa"/>
            <w:shd w:val="clear" w:color="auto" w:fill="F2F1E5" w:themeFill="accent5" w:themeFillTint="33"/>
          </w:tcPr>
          <w:p w:rsidR="00D92A1B" w:rsidRPr="000F0545" w:rsidRDefault="0038017F" w:rsidP="00C14FE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La comunicación sistemática vía redes sociales, facilita recolección de la opinión ciudadana sobre aspectos </w:t>
            </w:r>
            <w:r w:rsidR="00C14FE9">
              <w:rPr>
                <w:rFonts w:cstheme="minorHAnsi"/>
              </w:rPr>
              <w:t>de un proyecto de su interés.</w:t>
            </w:r>
          </w:p>
        </w:tc>
      </w:tr>
    </w:tbl>
    <w:p w:rsidR="00D92A1B" w:rsidRDefault="00D92A1B" w:rsidP="00BF41D3">
      <w:pPr>
        <w:spacing w:line="240" w:lineRule="auto"/>
        <w:jc w:val="left"/>
        <w:rPr>
          <w:rFonts w:cstheme="minorHAnsi"/>
        </w:rPr>
      </w:pPr>
    </w:p>
    <w:p w:rsidR="00670715" w:rsidRDefault="00670715" w:rsidP="00BF41D3">
      <w:pPr>
        <w:spacing w:line="240" w:lineRule="auto"/>
        <w:jc w:val="left"/>
        <w:rPr>
          <w:rFonts w:cstheme="minorHAnsi"/>
        </w:rPr>
      </w:pPr>
    </w:p>
    <w:p w:rsidR="00670715" w:rsidRDefault="00670715">
      <w:pPr>
        <w:spacing w:after="160" w:line="259" w:lineRule="auto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:rsidR="00670715" w:rsidRPr="000F0545" w:rsidRDefault="00670715" w:rsidP="00BF41D3">
      <w:pPr>
        <w:spacing w:line="240" w:lineRule="auto"/>
        <w:jc w:val="left"/>
        <w:rPr>
          <w:rFonts w:cstheme="minorHAnsi"/>
        </w:rPr>
      </w:pPr>
    </w:p>
    <w:p w:rsidR="008810F5" w:rsidRPr="003E110E" w:rsidRDefault="003E110E" w:rsidP="003E110E">
      <w:pPr>
        <w:pStyle w:val="Ttulo1"/>
        <w:spacing w:before="0" w:line="240" w:lineRule="auto"/>
        <w:jc w:val="left"/>
        <w:rPr>
          <w:sz w:val="28"/>
        </w:rPr>
      </w:pPr>
      <w:r>
        <w:rPr>
          <w:sz w:val="28"/>
        </w:rPr>
        <w:t>E</w:t>
      </w:r>
      <w:r w:rsidRPr="003E110E">
        <w:rPr>
          <w:sz w:val="28"/>
        </w:rPr>
        <w:t>spacios implementados por la dirección de gestión social</w:t>
      </w:r>
    </w:p>
    <w:tbl>
      <w:tblPr>
        <w:tblStyle w:val="Tabladecuadrcula4-nfasis5"/>
        <w:tblW w:w="9634" w:type="dxa"/>
        <w:tblLayout w:type="fixed"/>
        <w:tblLook w:val="04A0" w:firstRow="1" w:lastRow="0" w:firstColumn="1" w:lastColumn="0" w:noHBand="0" w:noVBand="1"/>
      </w:tblPr>
      <w:tblGrid>
        <w:gridCol w:w="1555"/>
        <w:gridCol w:w="3118"/>
        <w:gridCol w:w="2693"/>
        <w:gridCol w:w="2268"/>
      </w:tblGrid>
      <w:tr w:rsidR="00237CF5" w:rsidRPr="00C14FE9" w:rsidTr="00237C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29A4E" w:themeFill="accent5" w:themeFillShade="BF"/>
          </w:tcPr>
          <w:p w:rsidR="00237CF5" w:rsidRPr="00C14FE9" w:rsidRDefault="00237CF5" w:rsidP="007404A4">
            <w:pPr>
              <w:spacing w:line="240" w:lineRule="auto"/>
              <w:rPr>
                <w:rFonts w:cstheme="minorHAnsi"/>
                <w:b w:val="0"/>
                <w:color w:val="auto"/>
              </w:rPr>
            </w:pPr>
            <w:r w:rsidRPr="00C14FE9">
              <w:rPr>
                <w:rFonts w:cstheme="minorHAnsi"/>
                <w:color w:val="auto"/>
              </w:rPr>
              <w:t>Nombre</w:t>
            </w:r>
          </w:p>
        </w:tc>
        <w:tc>
          <w:tcPr>
            <w:tcW w:w="3118" w:type="dxa"/>
            <w:shd w:val="clear" w:color="auto" w:fill="A29A4E" w:themeFill="accent5" w:themeFillShade="BF"/>
          </w:tcPr>
          <w:p w:rsidR="00237CF5" w:rsidRPr="00C14FE9" w:rsidRDefault="00237CF5" w:rsidP="007404A4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</w:rPr>
            </w:pPr>
            <w:r w:rsidRPr="00C14FE9">
              <w:rPr>
                <w:rFonts w:cstheme="minorHAnsi"/>
                <w:color w:val="auto"/>
              </w:rPr>
              <w:t>Definición</w:t>
            </w:r>
          </w:p>
        </w:tc>
        <w:tc>
          <w:tcPr>
            <w:tcW w:w="2693" w:type="dxa"/>
            <w:shd w:val="clear" w:color="auto" w:fill="A29A4E" w:themeFill="accent5" w:themeFillShade="BF"/>
          </w:tcPr>
          <w:p w:rsidR="00237CF5" w:rsidRPr="00C14FE9" w:rsidRDefault="00237CF5" w:rsidP="007404A4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</w:rPr>
            </w:pPr>
            <w:r w:rsidRPr="00C14FE9">
              <w:rPr>
                <w:rFonts w:cstheme="minorHAnsi"/>
                <w:color w:val="auto"/>
              </w:rPr>
              <w:t>Objetivo</w:t>
            </w:r>
          </w:p>
        </w:tc>
        <w:tc>
          <w:tcPr>
            <w:tcW w:w="2268" w:type="dxa"/>
            <w:shd w:val="clear" w:color="auto" w:fill="A29A4E" w:themeFill="accent5" w:themeFillShade="BF"/>
          </w:tcPr>
          <w:p w:rsidR="00237CF5" w:rsidRPr="00C14FE9" w:rsidRDefault="00237CF5" w:rsidP="00C14FE9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</w:rPr>
            </w:pPr>
            <w:r>
              <w:rPr>
                <w:rFonts w:cstheme="minorHAnsi"/>
                <w:color w:val="auto"/>
              </w:rPr>
              <w:t>Modalidad Adoptada en 2020</w:t>
            </w:r>
          </w:p>
        </w:tc>
      </w:tr>
      <w:tr w:rsidR="00237CF5" w:rsidRPr="000F0545" w:rsidTr="00237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uto"/>
          </w:tcPr>
          <w:p w:rsidR="00237CF5" w:rsidRPr="000F0545" w:rsidRDefault="00237CF5" w:rsidP="007404A4">
            <w:pPr>
              <w:spacing w:line="240" w:lineRule="auto"/>
              <w:jc w:val="both"/>
              <w:rPr>
                <w:rFonts w:cstheme="minorHAnsi"/>
              </w:rPr>
            </w:pPr>
            <w:r w:rsidRPr="000F0545">
              <w:rPr>
                <w:rFonts w:cstheme="minorHAnsi"/>
              </w:rPr>
              <w:t>Teléfono Abierto</w:t>
            </w:r>
          </w:p>
        </w:tc>
        <w:tc>
          <w:tcPr>
            <w:tcW w:w="3118" w:type="dxa"/>
            <w:shd w:val="clear" w:color="auto" w:fill="auto"/>
          </w:tcPr>
          <w:p w:rsidR="00237CF5" w:rsidRPr="000F0545" w:rsidRDefault="00237CF5" w:rsidP="00917B1C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F0545">
              <w:rPr>
                <w:rFonts w:cstheme="minorHAnsi"/>
              </w:rPr>
              <w:t>Es la posibilidad que la ciudadanía tiene para hacer uso de líneas fijas y de todas las aplicaciones de los teléfonos móviles, así como redes sociales y correos electrónico, que la DGS pone a disposición para recibir solicitudes, consultas, quejas, denuncias y reclamos.</w:t>
            </w:r>
          </w:p>
        </w:tc>
        <w:tc>
          <w:tcPr>
            <w:tcW w:w="2693" w:type="dxa"/>
            <w:shd w:val="clear" w:color="auto" w:fill="auto"/>
          </w:tcPr>
          <w:p w:rsidR="00237CF5" w:rsidRPr="000F0545" w:rsidRDefault="00237CF5" w:rsidP="007404A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F0545">
              <w:rPr>
                <w:rFonts w:cstheme="minorHAnsi"/>
              </w:rPr>
              <w:t>Ofrecer a la ciudadanía una vía de comunicación directa que le facilite: reportar un problema, dar su opinión o sugerencias, dar seguimiento a solicitudes, coordinar visitas, entre otros temas de interés.</w:t>
            </w:r>
          </w:p>
        </w:tc>
        <w:tc>
          <w:tcPr>
            <w:tcW w:w="2268" w:type="dxa"/>
          </w:tcPr>
          <w:p w:rsidR="00237CF5" w:rsidRPr="000F0545" w:rsidRDefault="00237CF5" w:rsidP="00C14FE9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Se ha facilitado y aumentado la obtención de videos, fotos por este medio. Sobre un caso demandado.</w:t>
            </w:r>
          </w:p>
        </w:tc>
      </w:tr>
      <w:tr w:rsidR="00237CF5" w:rsidRPr="000F0545" w:rsidTr="00237CF5">
        <w:trPr>
          <w:trHeight w:val="5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37CF5" w:rsidRPr="000F0545" w:rsidRDefault="00237CF5" w:rsidP="007404A4">
            <w:pPr>
              <w:spacing w:line="240" w:lineRule="auto"/>
              <w:jc w:val="both"/>
              <w:rPr>
                <w:rFonts w:cstheme="minorHAnsi"/>
              </w:rPr>
            </w:pPr>
            <w:r w:rsidRPr="000F0545">
              <w:rPr>
                <w:rFonts w:cstheme="minorHAnsi"/>
              </w:rPr>
              <w:t>Visita Técnica Social</w:t>
            </w:r>
          </w:p>
        </w:tc>
        <w:tc>
          <w:tcPr>
            <w:tcW w:w="3118" w:type="dxa"/>
          </w:tcPr>
          <w:p w:rsidR="00237CF5" w:rsidRPr="000F0545" w:rsidRDefault="00237CF5" w:rsidP="00917B1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0545">
              <w:rPr>
                <w:rFonts w:cstheme="minorHAnsi"/>
              </w:rPr>
              <w:t>Es una visita de campo, en un territorio determinado por las personas solicitantes, para la cual se realiza previa coordinación entre las partes involucradas (solicitante, municipalidad, personal técnico y social del MOPT los actores pueden variar según el caso) a fin de identificar el problema y plantear posibles alternativas de corto y mediano plazo en el caso que esta se dé cuando se inicia un caso. También se pueden desarrollar las visitas de campo técnicas – sociales para verificar avances de obra y como se ha incorporado opinión de la gente; así como también cuando las obras ya han finalizado y se valora su funcionamiento. Se priorizará por atender las situaciones que afecten a las mujeres.</w:t>
            </w:r>
          </w:p>
        </w:tc>
        <w:tc>
          <w:tcPr>
            <w:tcW w:w="2693" w:type="dxa"/>
          </w:tcPr>
          <w:p w:rsidR="00237CF5" w:rsidRPr="000F0545" w:rsidRDefault="00237CF5" w:rsidP="003E110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0545">
              <w:rPr>
                <w:rFonts w:cstheme="minorHAnsi"/>
              </w:rPr>
              <w:t>Identificar en el campo la dimensión de los problemas planteados por las comunidades</w:t>
            </w:r>
            <w:r>
              <w:rPr>
                <w:rFonts w:cstheme="minorHAnsi"/>
              </w:rPr>
              <w:t>/</w:t>
            </w:r>
            <w:r w:rsidRPr="000F0545">
              <w:rPr>
                <w:rFonts w:cstheme="minorHAnsi"/>
              </w:rPr>
              <w:t>solicitantes, así como también las potencialidades de las obras en gestión de las obras en gestión a fin de buscar una solución apegada con la competencia institucional, disposición de recursos técnicos y financieros.</w:t>
            </w:r>
          </w:p>
        </w:tc>
        <w:tc>
          <w:tcPr>
            <w:tcW w:w="2268" w:type="dxa"/>
            <w:shd w:val="clear" w:color="auto" w:fill="F2F1E5" w:themeFill="accent5" w:themeFillTint="33"/>
          </w:tcPr>
          <w:p w:rsidR="00237CF5" w:rsidRPr="000F0545" w:rsidRDefault="00237CF5" w:rsidP="007404A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Se prioriza realizarla en conjunto con la otra área que le corresponde intervenir según el caso.</w:t>
            </w:r>
          </w:p>
        </w:tc>
      </w:tr>
      <w:tr w:rsidR="00237CF5" w:rsidRPr="000F0545" w:rsidTr="00237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uto"/>
          </w:tcPr>
          <w:p w:rsidR="00237CF5" w:rsidRPr="000F0545" w:rsidRDefault="00237CF5" w:rsidP="007404A4">
            <w:pPr>
              <w:spacing w:line="240" w:lineRule="auto"/>
              <w:jc w:val="both"/>
              <w:rPr>
                <w:rFonts w:cstheme="minorHAnsi"/>
              </w:rPr>
            </w:pPr>
            <w:r w:rsidRPr="000F0545">
              <w:rPr>
                <w:rFonts w:cstheme="minorHAnsi"/>
              </w:rPr>
              <w:t>Atención Personalizada</w:t>
            </w:r>
          </w:p>
        </w:tc>
        <w:tc>
          <w:tcPr>
            <w:tcW w:w="3118" w:type="dxa"/>
            <w:shd w:val="clear" w:color="auto" w:fill="auto"/>
          </w:tcPr>
          <w:p w:rsidR="00237CF5" w:rsidRPr="000F0545" w:rsidRDefault="00237CF5" w:rsidP="00917B1C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F0545">
              <w:rPr>
                <w:rFonts w:cstheme="minorHAnsi"/>
              </w:rPr>
              <w:t xml:space="preserve">Es la acción de recibir, escuchar y brindar una atención integral a la ciudadanía de manera personalizada con una actitud de calidad y calidez ya sea en las instalaciones del MOPT, o en el </w:t>
            </w:r>
            <w:r w:rsidRPr="000F0545">
              <w:rPr>
                <w:rFonts w:cstheme="minorHAnsi"/>
              </w:rPr>
              <w:lastRenderedPageBreak/>
              <w:t>territorio; procurando establecer una relación de confianza y de trabajo coordinado.</w:t>
            </w:r>
          </w:p>
        </w:tc>
        <w:tc>
          <w:tcPr>
            <w:tcW w:w="2693" w:type="dxa"/>
            <w:shd w:val="clear" w:color="auto" w:fill="auto"/>
          </w:tcPr>
          <w:p w:rsidR="00237CF5" w:rsidRPr="000F0545" w:rsidRDefault="00237CF5" w:rsidP="007404A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F0545">
              <w:rPr>
                <w:rFonts w:cstheme="minorHAnsi"/>
              </w:rPr>
              <w:lastRenderedPageBreak/>
              <w:t xml:space="preserve">Atender de inmediato las demandas de la ciudadanía, para orientar y generar confianza en los procedimientos que el Ministerio ejecuta en </w:t>
            </w:r>
            <w:r w:rsidRPr="000F0545">
              <w:rPr>
                <w:rFonts w:cstheme="minorHAnsi"/>
              </w:rPr>
              <w:lastRenderedPageBreak/>
              <w:t>correspondencia con el caso que se demande.</w:t>
            </w:r>
          </w:p>
        </w:tc>
        <w:tc>
          <w:tcPr>
            <w:tcW w:w="2268" w:type="dxa"/>
          </w:tcPr>
          <w:p w:rsidR="00237CF5" w:rsidRDefault="00237CF5" w:rsidP="009D278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Para este período se ha considerado en los informes atención personalizada, aquellas acciones que dan alivio a la </w:t>
            </w:r>
            <w:r>
              <w:rPr>
                <w:rFonts w:cstheme="minorHAnsi"/>
              </w:rPr>
              <w:lastRenderedPageBreak/>
              <w:t>necesidad de las comunidades en razón de la emergencia, como es la necesidad de alimento.</w:t>
            </w:r>
          </w:p>
          <w:p w:rsidR="00237CF5" w:rsidRDefault="00237CF5" w:rsidP="009D278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La DGS apoya en la organización y distribución de alimentos en las zonas que se le asigne.</w:t>
            </w:r>
          </w:p>
          <w:p w:rsidR="00237CF5" w:rsidRPr="000F0545" w:rsidRDefault="00237CF5" w:rsidP="009D278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Otra de las acciones consideradas es las visitas casa por casa que se realizan para dar información necesaria que antes de la pandemia se daba en Asambleas Ciudadanas.</w:t>
            </w:r>
          </w:p>
        </w:tc>
      </w:tr>
      <w:tr w:rsidR="00237CF5" w:rsidRPr="000F0545" w:rsidTr="00237CF5">
        <w:trPr>
          <w:trHeight w:val="2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37CF5" w:rsidRPr="000F0545" w:rsidRDefault="00237CF5" w:rsidP="007404A4">
            <w:pPr>
              <w:spacing w:line="240" w:lineRule="auto"/>
              <w:jc w:val="both"/>
              <w:rPr>
                <w:rFonts w:cstheme="minorHAnsi"/>
              </w:rPr>
            </w:pPr>
            <w:r w:rsidRPr="000F0545">
              <w:rPr>
                <w:rFonts w:cstheme="minorHAnsi"/>
              </w:rPr>
              <w:lastRenderedPageBreak/>
              <w:t>Despacho Abierto</w:t>
            </w:r>
          </w:p>
        </w:tc>
        <w:tc>
          <w:tcPr>
            <w:tcW w:w="3118" w:type="dxa"/>
          </w:tcPr>
          <w:p w:rsidR="00237CF5" w:rsidRPr="000F0545" w:rsidRDefault="00237CF5" w:rsidP="00917B1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0545">
              <w:rPr>
                <w:rFonts w:cstheme="minorHAnsi"/>
              </w:rPr>
              <w:t>Espacio de diálogo directo que abre el o la titular del MOPT con la población que lo solicite, para tratar temas de su interés relacionados con la gestión y competencia institucional, el cual será habilitado con base en un protocolo de atención de cada institución.</w:t>
            </w:r>
          </w:p>
        </w:tc>
        <w:tc>
          <w:tcPr>
            <w:tcW w:w="2693" w:type="dxa"/>
          </w:tcPr>
          <w:p w:rsidR="00237CF5" w:rsidRPr="000F0545" w:rsidRDefault="00237CF5" w:rsidP="007404A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0545">
              <w:rPr>
                <w:rFonts w:cstheme="minorHAnsi"/>
              </w:rPr>
              <w:t>Facilitar el derecho de la ciudadanía al dialogo directo con funcionarios y funcionarias públicas a fin de que exponga sus temas de interés relacionada con la gestión, formulación, ejecución y evaluación de proyectos de competencia institucional.</w:t>
            </w:r>
          </w:p>
        </w:tc>
        <w:tc>
          <w:tcPr>
            <w:tcW w:w="2268" w:type="dxa"/>
            <w:shd w:val="clear" w:color="auto" w:fill="F2F1E5" w:themeFill="accent5" w:themeFillTint="33"/>
          </w:tcPr>
          <w:p w:rsidR="00237CF5" w:rsidRPr="000F0545" w:rsidRDefault="00237CF5" w:rsidP="007404A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El Ministro ha delegado al Director de DGS, para atender a municipalidades, diputados y otros.</w:t>
            </w:r>
          </w:p>
        </w:tc>
      </w:tr>
      <w:tr w:rsidR="00237CF5" w:rsidRPr="000F0545" w:rsidTr="00237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uto"/>
          </w:tcPr>
          <w:p w:rsidR="00237CF5" w:rsidRPr="000F0545" w:rsidRDefault="00237CF5" w:rsidP="007404A4">
            <w:pPr>
              <w:spacing w:line="240" w:lineRule="auto"/>
              <w:jc w:val="both"/>
              <w:rPr>
                <w:rFonts w:cstheme="minorHAnsi"/>
              </w:rPr>
            </w:pPr>
            <w:r w:rsidRPr="000F0545">
              <w:rPr>
                <w:rFonts w:cstheme="minorHAnsi"/>
              </w:rPr>
              <w:t>Asambleas Comunitarias (informativas, consultivas y resolutivas)</w:t>
            </w:r>
          </w:p>
        </w:tc>
        <w:tc>
          <w:tcPr>
            <w:tcW w:w="3118" w:type="dxa"/>
            <w:shd w:val="clear" w:color="auto" w:fill="auto"/>
          </w:tcPr>
          <w:p w:rsidR="00237CF5" w:rsidRPr="000F0545" w:rsidRDefault="00237CF5" w:rsidP="00C02F26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F0545">
              <w:rPr>
                <w:rFonts w:cstheme="minorHAnsi"/>
              </w:rPr>
              <w:t>Es un espacio de encuentro que se da entre la comunidad, gobiernos municipales y el MOPT. Que permite informar, tomar decisiones, rendir cuentas, consultar, evaluar, validar proyectos y empoderar a la ciudadanía para su participación en los ciclos de desarrollo de un proyecto determinado.</w:t>
            </w:r>
          </w:p>
        </w:tc>
        <w:tc>
          <w:tcPr>
            <w:tcW w:w="2693" w:type="dxa"/>
            <w:shd w:val="clear" w:color="auto" w:fill="auto"/>
          </w:tcPr>
          <w:p w:rsidR="00237CF5" w:rsidRPr="000F0545" w:rsidRDefault="00237CF5" w:rsidP="007404A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F0545">
              <w:rPr>
                <w:rFonts w:cstheme="minorHAnsi"/>
              </w:rPr>
              <w:t>Promover el diálogo, la planificación y la coordinación con las instituciones públicas en los procesos de toma de decisiones estratégicas que orienten y garanticen la gestión participativa del desarrollo del territorio.</w:t>
            </w:r>
          </w:p>
        </w:tc>
        <w:tc>
          <w:tcPr>
            <w:tcW w:w="2268" w:type="dxa"/>
          </w:tcPr>
          <w:p w:rsidR="00237CF5" w:rsidRPr="000F0545" w:rsidRDefault="00237CF5" w:rsidP="007404A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Se realizan en lugares abiertos, y manteniendo el distanciamiento y protocolos establecidos para la prevención de COVID.</w:t>
            </w:r>
          </w:p>
        </w:tc>
      </w:tr>
    </w:tbl>
    <w:p w:rsidR="008810F5" w:rsidRDefault="008810F5" w:rsidP="007404A4">
      <w:pPr>
        <w:spacing w:line="240" w:lineRule="auto"/>
        <w:jc w:val="both"/>
        <w:rPr>
          <w:rFonts w:cstheme="minorHAnsi"/>
        </w:rPr>
      </w:pPr>
    </w:p>
    <w:sectPr w:rsidR="008810F5" w:rsidSect="00B8484B">
      <w:headerReference w:type="default" r:id="rId8"/>
      <w:footerReference w:type="default" r:id="rId9"/>
      <w:pgSz w:w="12240" w:h="15840" w:code="1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7CC" w:rsidRDefault="00CB17CC">
      <w:pPr>
        <w:spacing w:after="0" w:line="240" w:lineRule="auto"/>
      </w:pPr>
      <w:r>
        <w:separator/>
      </w:r>
    </w:p>
  </w:endnote>
  <w:endnote w:type="continuationSeparator" w:id="0">
    <w:p w:rsidR="00CB17CC" w:rsidRDefault="00CB1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883454"/>
      <w:docPartObj>
        <w:docPartGallery w:val="Page Numbers (Bottom of Page)"/>
        <w:docPartUnique/>
      </w:docPartObj>
    </w:sdtPr>
    <w:sdtEndPr/>
    <w:sdtContent>
      <w:p w:rsidR="003D535B" w:rsidRDefault="00172939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584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D535B" w:rsidRDefault="00CB17C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7CC" w:rsidRDefault="00CB17CC">
      <w:pPr>
        <w:spacing w:after="0" w:line="240" w:lineRule="auto"/>
      </w:pPr>
      <w:r>
        <w:separator/>
      </w:r>
    </w:p>
  </w:footnote>
  <w:footnote w:type="continuationSeparator" w:id="0">
    <w:p w:rsidR="00CB17CC" w:rsidRDefault="00CB1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8BD" w:rsidRDefault="00DB78BD">
    <w:pPr>
      <w:pStyle w:val="Encabezado"/>
    </w:pPr>
    <w:r w:rsidRPr="00DB78BD">
      <w:rPr>
        <w:noProof/>
        <w:lang w:val="es-SV" w:eastAsia="es-SV"/>
      </w:rPr>
      <w:drawing>
        <wp:inline distT="0" distB="0" distL="0" distR="0">
          <wp:extent cx="1013552" cy="824230"/>
          <wp:effectExtent l="0" t="0" r="0" b="0"/>
          <wp:docPr id="1" name="Imagen 1" descr="C:\Users\maria.parada\Desktop\Temporal\Membrete nuevo gobierno\logos_mop_GOES_Cool_Gray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.parada\Desktop\Temporal\Membrete nuevo gobierno\logos_mop_GOES_Cool_Gray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603" cy="852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7753F"/>
    <w:multiLevelType w:val="hybridMultilevel"/>
    <w:tmpl w:val="62F2613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D70DCE"/>
    <w:multiLevelType w:val="hybridMultilevel"/>
    <w:tmpl w:val="85769C04"/>
    <w:lvl w:ilvl="0" w:tplc="F2DC6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0E8D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A406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7040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9AB1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52B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EC0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AEA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3EEB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D3F5B9E"/>
    <w:multiLevelType w:val="hybridMultilevel"/>
    <w:tmpl w:val="0748D94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8B3"/>
    <w:rsid w:val="00012F15"/>
    <w:rsid w:val="000243EA"/>
    <w:rsid w:val="00036F31"/>
    <w:rsid w:val="000460DF"/>
    <w:rsid w:val="00071EA9"/>
    <w:rsid w:val="000A4B78"/>
    <w:rsid w:val="000D2B8E"/>
    <w:rsid w:val="000E542A"/>
    <w:rsid w:val="000E7659"/>
    <w:rsid w:val="000F0545"/>
    <w:rsid w:val="00127157"/>
    <w:rsid w:val="00152392"/>
    <w:rsid w:val="00163ACC"/>
    <w:rsid w:val="00172939"/>
    <w:rsid w:val="001B1AFA"/>
    <w:rsid w:val="001E4C16"/>
    <w:rsid w:val="00202B4C"/>
    <w:rsid w:val="00226D39"/>
    <w:rsid w:val="00237CF5"/>
    <w:rsid w:val="002A1216"/>
    <w:rsid w:val="002B24B6"/>
    <w:rsid w:val="00367D3F"/>
    <w:rsid w:val="0038017F"/>
    <w:rsid w:val="003E110E"/>
    <w:rsid w:val="0042146B"/>
    <w:rsid w:val="00490509"/>
    <w:rsid w:val="004F1AEC"/>
    <w:rsid w:val="005420B1"/>
    <w:rsid w:val="00591051"/>
    <w:rsid w:val="00622FCE"/>
    <w:rsid w:val="006535AD"/>
    <w:rsid w:val="00670715"/>
    <w:rsid w:val="006B1965"/>
    <w:rsid w:val="006B7180"/>
    <w:rsid w:val="006D37F2"/>
    <w:rsid w:val="006F3102"/>
    <w:rsid w:val="007038B3"/>
    <w:rsid w:val="007404A4"/>
    <w:rsid w:val="0074088B"/>
    <w:rsid w:val="007561A1"/>
    <w:rsid w:val="007906DF"/>
    <w:rsid w:val="00797A65"/>
    <w:rsid w:val="007C4E70"/>
    <w:rsid w:val="007D58B1"/>
    <w:rsid w:val="007F15B7"/>
    <w:rsid w:val="0081546A"/>
    <w:rsid w:val="00817A86"/>
    <w:rsid w:val="00853B85"/>
    <w:rsid w:val="008810F5"/>
    <w:rsid w:val="0090312A"/>
    <w:rsid w:val="00917B1C"/>
    <w:rsid w:val="009404FE"/>
    <w:rsid w:val="0095781C"/>
    <w:rsid w:val="00963E32"/>
    <w:rsid w:val="009A584E"/>
    <w:rsid w:val="009A7627"/>
    <w:rsid w:val="009D2782"/>
    <w:rsid w:val="009F4C47"/>
    <w:rsid w:val="00A74777"/>
    <w:rsid w:val="00AB0E16"/>
    <w:rsid w:val="00AD4F14"/>
    <w:rsid w:val="00B226EC"/>
    <w:rsid w:val="00B703F7"/>
    <w:rsid w:val="00B8484B"/>
    <w:rsid w:val="00BB780A"/>
    <w:rsid w:val="00BF41D3"/>
    <w:rsid w:val="00BF4690"/>
    <w:rsid w:val="00BF4ADF"/>
    <w:rsid w:val="00C00FAD"/>
    <w:rsid w:val="00C02F26"/>
    <w:rsid w:val="00C060CE"/>
    <w:rsid w:val="00C14FE9"/>
    <w:rsid w:val="00C7588D"/>
    <w:rsid w:val="00CB17CC"/>
    <w:rsid w:val="00CF785C"/>
    <w:rsid w:val="00D1388C"/>
    <w:rsid w:val="00D3413B"/>
    <w:rsid w:val="00D92A1B"/>
    <w:rsid w:val="00DA738A"/>
    <w:rsid w:val="00DB78BD"/>
    <w:rsid w:val="00E11172"/>
    <w:rsid w:val="00E129A8"/>
    <w:rsid w:val="00E17088"/>
    <w:rsid w:val="00E533FB"/>
    <w:rsid w:val="00E74EBB"/>
    <w:rsid w:val="00E83AF0"/>
    <w:rsid w:val="00EB78B7"/>
    <w:rsid w:val="00EF77AC"/>
    <w:rsid w:val="00F024FD"/>
    <w:rsid w:val="00F12FE0"/>
    <w:rsid w:val="00F4038A"/>
    <w:rsid w:val="00F6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CACF5B-997A-4BA2-8233-D9CBA61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8B3"/>
    <w:pPr>
      <w:spacing w:after="200" w:line="276" w:lineRule="auto"/>
      <w:jc w:val="center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B78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F05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A610D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7038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8B3"/>
    <w:rPr>
      <w:lang w:val="es-ES"/>
    </w:rPr>
  </w:style>
  <w:style w:type="table" w:styleId="Tablaconcuadrcula">
    <w:name w:val="Table Grid"/>
    <w:basedOn w:val="Tablanormal"/>
    <w:uiPriority w:val="59"/>
    <w:rsid w:val="007038B3"/>
    <w:pPr>
      <w:spacing w:after="0" w:line="240" w:lineRule="auto"/>
      <w:jc w:val="center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1388C"/>
    <w:pPr>
      <w:ind w:left="720"/>
      <w:contextualSpacing/>
    </w:pPr>
  </w:style>
  <w:style w:type="table" w:styleId="Tabladecuadrcula4-nfasis4">
    <w:name w:val="Grid Table 4 Accent 4"/>
    <w:basedOn w:val="Tablanormal"/>
    <w:uiPriority w:val="49"/>
    <w:rsid w:val="00EF77AC"/>
    <w:pPr>
      <w:spacing w:after="0" w:line="240" w:lineRule="auto"/>
    </w:p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ladecuadrcula4-nfasis2">
    <w:name w:val="Grid Table 4 Accent 2"/>
    <w:basedOn w:val="Tablanormal"/>
    <w:uiPriority w:val="49"/>
    <w:rsid w:val="00EF77AC"/>
    <w:pPr>
      <w:spacing w:after="0" w:line="240" w:lineRule="auto"/>
    </w:p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ladecuadrcula2-nfasis4">
    <w:name w:val="Grid Table 2 Accent 4"/>
    <w:basedOn w:val="Tablanormal"/>
    <w:uiPriority w:val="47"/>
    <w:rsid w:val="00817A86"/>
    <w:pPr>
      <w:spacing w:after="0" w:line="240" w:lineRule="auto"/>
    </w:pPr>
    <w:tblPr>
      <w:tblStyleRowBandSize w:val="1"/>
      <w:tblStyleColBandSize w:val="1"/>
      <w:tblBorders>
        <w:top w:val="single" w:sz="2" w:space="0" w:color="C5B597" w:themeColor="accent4" w:themeTint="99"/>
        <w:bottom w:val="single" w:sz="2" w:space="0" w:color="C5B597" w:themeColor="accent4" w:themeTint="99"/>
        <w:insideH w:val="single" w:sz="2" w:space="0" w:color="C5B597" w:themeColor="accent4" w:themeTint="99"/>
        <w:insideV w:val="single" w:sz="2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B59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ladecuadrcula4-nfasis6">
    <w:name w:val="Grid Table 4 Accent 6"/>
    <w:basedOn w:val="Tablanormal"/>
    <w:uiPriority w:val="49"/>
    <w:rsid w:val="00817A86"/>
    <w:pPr>
      <w:spacing w:after="0" w:line="240" w:lineRule="auto"/>
    </w:p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BF4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ADF"/>
    <w:rPr>
      <w:rFonts w:ascii="Segoe UI" w:hAnsi="Segoe UI" w:cs="Segoe UI"/>
      <w:sz w:val="18"/>
      <w:szCs w:val="18"/>
      <w:lang w:val="es-ES"/>
    </w:rPr>
  </w:style>
  <w:style w:type="table" w:styleId="Tabladecuadrcula4-nfasis1">
    <w:name w:val="Grid Table 4 Accent 1"/>
    <w:basedOn w:val="Tablanormal"/>
    <w:uiPriority w:val="49"/>
    <w:rsid w:val="00C7588D"/>
    <w:pPr>
      <w:spacing w:after="0" w:line="240" w:lineRule="auto"/>
    </w:p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ladecuadrcula4-nfasis5">
    <w:name w:val="Grid Table 4 Accent 5"/>
    <w:basedOn w:val="Tablanormal"/>
    <w:uiPriority w:val="49"/>
    <w:rsid w:val="00C7588D"/>
    <w:pPr>
      <w:spacing w:after="0" w:line="240" w:lineRule="auto"/>
    </w:p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DB78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78BD"/>
    <w:rPr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B78BD"/>
    <w:rPr>
      <w:rFonts w:asciiTheme="majorHAnsi" w:eastAsiaTheme="majorEastAsia" w:hAnsiTheme="majorHAnsi" w:cstheme="majorBidi"/>
      <w:color w:val="AA610D" w:themeColor="accent1" w:themeShade="BF"/>
      <w:sz w:val="32"/>
      <w:szCs w:val="32"/>
      <w:lang w:val="es-ES"/>
    </w:rPr>
  </w:style>
  <w:style w:type="table" w:styleId="Tabladecuadrcula6concolores-nfasis6">
    <w:name w:val="Grid Table 6 Colorful Accent 6"/>
    <w:basedOn w:val="Tablanormal"/>
    <w:uiPriority w:val="51"/>
    <w:rsid w:val="000F0545"/>
    <w:pPr>
      <w:spacing w:after="0" w:line="240" w:lineRule="auto"/>
    </w:pPr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0F0545"/>
    <w:rPr>
      <w:rFonts w:asciiTheme="majorHAnsi" w:eastAsiaTheme="majorEastAsia" w:hAnsiTheme="majorHAnsi" w:cstheme="majorBidi"/>
      <w:color w:val="AA610D" w:themeColor="accent1" w:themeShade="BF"/>
      <w:sz w:val="26"/>
      <w:szCs w:val="26"/>
      <w:lang w:val="es-ES"/>
    </w:rPr>
  </w:style>
  <w:style w:type="table" w:styleId="Tabladecuadrcula1clara-nfasis5">
    <w:name w:val="Grid Table 1 Light Accent 5"/>
    <w:basedOn w:val="Tablanormal"/>
    <w:uiPriority w:val="46"/>
    <w:rsid w:val="0038017F"/>
    <w:pPr>
      <w:spacing w:after="0" w:line="240" w:lineRule="auto"/>
    </w:pPr>
    <w:tblPr>
      <w:tblStyleRowBandSize w:val="1"/>
      <w:tblStyleColBandSize w:val="1"/>
      <w:tblBorders>
        <w:top w:val="single" w:sz="4" w:space="0" w:color="E6E4CC" w:themeColor="accent5" w:themeTint="66"/>
        <w:left w:val="single" w:sz="4" w:space="0" w:color="E6E4CC" w:themeColor="accent5" w:themeTint="66"/>
        <w:bottom w:val="single" w:sz="4" w:space="0" w:color="E6E4CC" w:themeColor="accent5" w:themeTint="66"/>
        <w:right w:val="single" w:sz="4" w:space="0" w:color="E6E4CC" w:themeColor="accent5" w:themeTint="66"/>
        <w:insideH w:val="single" w:sz="4" w:space="0" w:color="E6E4CC" w:themeColor="accent5" w:themeTint="66"/>
        <w:insideV w:val="single" w:sz="4" w:space="0" w:color="E6E4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4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91FFD-BC12-43F0-89FE-BA0DEEA73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898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Lourdes Parada Alfaro</dc:creator>
  <cp:keywords/>
  <dc:description/>
  <cp:lastModifiedBy>Maria Lourdes Parada Alfaro</cp:lastModifiedBy>
  <cp:revision>7</cp:revision>
  <cp:lastPrinted>2019-11-14T15:51:00Z</cp:lastPrinted>
  <dcterms:created xsi:type="dcterms:W3CDTF">2020-10-19T19:34:00Z</dcterms:created>
  <dcterms:modified xsi:type="dcterms:W3CDTF">2020-10-20T17:59:00Z</dcterms:modified>
</cp:coreProperties>
</file>