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86C" w:rsidRDefault="00574A12" w:rsidP="00A934F0">
      <w:pPr>
        <w:spacing w:line="360" w:lineRule="auto"/>
        <w:jc w:val="center"/>
        <w:rPr>
          <w:b/>
          <w:sz w:val="24"/>
          <w:szCs w:val="24"/>
          <w:u w:val="single"/>
        </w:rPr>
      </w:pPr>
      <w:bookmarkStart w:id="0" w:name="_GoBack"/>
      <w:bookmarkEnd w:id="0"/>
      <w:r w:rsidRPr="009347BF">
        <w:rPr>
          <w:b/>
          <w:sz w:val="24"/>
          <w:szCs w:val="24"/>
          <w:u w:val="single"/>
        </w:rPr>
        <w:t>INFORME TRIMESTRAL DE LOS MECANISMOS DE PARTICIPACIÓN CIUDADANA</w:t>
      </w:r>
    </w:p>
    <w:p w:rsidR="00F031E7" w:rsidRDefault="00F031E7" w:rsidP="00A934F0">
      <w:pPr>
        <w:spacing w:line="360" w:lineRule="auto"/>
        <w:jc w:val="center"/>
        <w:rPr>
          <w:b/>
          <w:sz w:val="24"/>
          <w:szCs w:val="24"/>
          <w:u w:val="single"/>
        </w:rPr>
      </w:pPr>
      <w:r>
        <w:rPr>
          <w:b/>
          <w:noProof/>
          <w:sz w:val="24"/>
          <w:szCs w:val="24"/>
          <w:lang w:eastAsia="es-SV"/>
        </w:rPr>
        <w:drawing>
          <wp:anchor distT="0" distB="0" distL="114300" distR="114300" simplePos="0" relativeHeight="251669504" behindDoc="0" locked="0" layoutInCell="1" allowOverlap="1" wp14:anchorId="2A820F14" wp14:editId="5A893A92">
            <wp:simplePos x="0" y="0"/>
            <wp:positionH relativeFrom="margin">
              <wp:align>center</wp:align>
            </wp:positionH>
            <wp:positionV relativeFrom="paragraph">
              <wp:posOffset>310515</wp:posOffset>
            </wp:positionV>
            <wp:extent cx="4581525" cy="30543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crituras.jpg"/>
                    <pic:cNvPicPr/>
                  </pic:nvPicPr>
                  <pic:blipFill>
                    <a:blip r:embed="rId8">
                      <a:extLst>
                        <a:ext uri="{28A0092B-C50C-407E-A947-70E740481C1C}">
                          <a14:useLocalDpi xmlns:a14="http://schemas.microsoft.com/office/drawing/2010/main" val="0"/>
                        </a:ext>
                      </a:extLst>
                    </a:blip>
                    <a:stretch>
                      <a:fillRect/>
                    </a:stretch>
                  </pic:blipFill>
                  <pic:spPr>
                    <a:xfrm>
                      <a:off x="0" y="0"/>
                      <a:ext cx="4581525" cy="305435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F031E7" w:rsidRPr="009347BF" w:rsidRDefault="00F031E7" w:rsidP="00A934F0">
      <w:pPr>
        <w:spacing w:line="360" w:lineRule="auto"/>
        <w:jc w:val="center"/>
        <w:rPr>
          <w:b/>
          <w:sz w:val="24"/>
          <w:szCs w:val="24"/>
          <w:u w:val="single"/>
        </w:rPr>
      </w:pPr>
    </w:p>
    <w:p w:rsidR="00441A7E" w:rsidRPr="00944472" w:rsidRDefault="00441A7E" w:rsidP="00944472">
      <w:pPr>
        <w:spacing w:line="360" w:lineRule="auto"/>
        <w:jc w:val="both"/>
        <w:rPr>
          <w:b/>
          <w:sz w:val="24"/>
          <w:szCs w:val="24"/>
        </w:rPr>
      </w:pPr>
    </w:p>
    <w:p w:rsidR="00F031E7" w:rsidRDefault="00F031E7" w:rsidP="00944472">
      <w:pPr>
        <w:spacing w:line="360" w:lineRule="auto"/>
        <w:jc w:val="both"/>
        <w:rPr>
          <w:sz w:val="24"/>
          <w:szCs w:val="24"/>
        </w:rPr>
      </w:pPr>
    </w:p>
    <w:p w:rsidR="00F031E7" w:rsidRDefault="00F031E7" w:rsidP="00944472">
      <w:pPr>
        <w:spacing w:line="360" w:lineRule="auto"/>
        <w:jc w:val="both"/>
        <w:rPr>
          <w:sz w:val="24"/>
          <w:szCs w:val="24"/>
        </w:rPr>
      </w:pPr>
    </w:p>
    <w:p w:rsidR="00F031E7" w:rsidRDefault="00F031E7" w:rsidP="00944472">
      <w:pPr>
        <w:spacing w:line="360" w:lineRule="auto"/>
        <w:jc w:val="both"/>
        <w:rPr>
          <w:sz w:val="24"/>
          <w:szCs w:val="24"/>
        </w:rPr>
      </w:pPr>
    </w:p>
    <w:p w:rsidR="00F031E7" w:rsidRDefault="00F031E7" w:rsidP="00944472">
      <w:pPr>
        <w:spacing w:line="360" w:lineRule="auto"/>
        <w:jc w:val="both"/>
        <w:rPr>
          <w:sz w:val="24"/>
          <w:szCs w:val="24"/>
        </w:rPr>
      </w:pPr>
    </w:p>
    <w:p w:rsidR="00F031E7" w:rsidRDefault="00F031E7" w:rsidP="00944472">
      <w:pPr>
        <w:spacing w:line="360" w:lineRule="auto"/>
        <w:jc w:val="both"/>
        <w:rPr>
          <w:sz w:val="24"/>
          <w:szCs w:val="24"/>
        </w:rPr>
      </w:pPr>
    </w:p>
    <w:p w:rsidR="00F031E7" w:rsidRDefault="00F031E7" w:rsidP="00944472">
      <w:pPr>
        <w:spacing w:line="360" w:lineRule="auto"/>
        <w:jc w:val="both"/>
        <w:rPr>
          <w:sz w:val="24"/>
          <w:szCs w:val="24"/>
        </w:rPr>
      </w:pPr>
    </w:p>
    <w:p w:rsidR="00F031E7" w:rsidRDefault="00F031E7" w:rsidP="00944472">
      <w:pPr>
        <w:spacing w:line="360" w:lineRule="auto"/>
        <w:jc w:val="both"/>
        <w:rPr>
          <w:sz w:val="24"/>
          <w:szCs w:val="24"/>
        </w:rPr>
      </w:pPr>
    </w:p>
    <w:p w:rsidR="00005DFE" w:rsidRPr="00944472" w:rsidRDefault="00005DFE" w:rsidP="00944472">
      <w:pPr>
        <w:spacing w:line="360" w:lineRule="auto"/>
        <w:jc w:val="both"/>
        <w:rPr>
          <w:sz w:val="24"/>
          <w:szCs w:val="24"/>
        </w:rPr>
      </w:pPr>
      <w:r w:rsidRPr="00944472">
        <w:rPr>
          <w:sz w:val="24"/>
          <w:szCs w:val="24"/>
        </w:rPr>
        <w:t xml:space="preserve">El instituto salvadoreño de Transformación Agraria (ISTA), bajo el mandato de nuestro señor presidente </w:t>
      </w:r>
      <w:r w:rsidR="00574A12" w:rsidRPr="00944472">
        <w:rPr>
          <w:sz w:val="24"/>
          <w:szCs w:val="24"/>
        </w:rPr>
        <w:t xml:space="preserve">el Profesor Salvador Sánchez Cerén, </w:t>
      </w:r>
      <w:r w:rsidRPr="00944472">
        <w:rPr>
          <w:sz w:val="24"/>
          <w:szCs w:val="24"/>
        </w:rPr>
        <w:t xml:space="preserve">implementa </w:t>
      </w:r>
      <w:r w:rsidR="00574A12" w:rsidRPr="00944472">
        <w:rPr>
          <w:sz w:val="24"/>
          <w:szCs w:val="24"/>
        </w:rPr>
        <w:t xml:space="preserve">a través de la Política de Participación Ciudadana </w:t>
      </w:r>
      <w:r w:rsidRPr="00944472">
        <w:rPr>
          <w:sz w:val="24"/>
          <w:szCs w:val="24"/>
        </w:rPr>
        <w:t>espacios  y mecanismos donde nuestros beneficiarios  y beneficiarias pueden acceder a las decisiones de la institución sin ellos formar parte de la administración pública, participando  a través de los espacios en los diferentes temas de importancia, contribuyendo así a consolidar en El Salvador la gobernanza , es decir, lograr que gobierno y sociedad actúen en con</w:t>
      </w:r>
      <w:r w:rsidR="00574A12" w:rsidRPr="00944472">
        <w:rPr>
          <w:sz w:val="24"/>
          <w:szCs w:val="24"/>
        </w:rPr>
        <w:t>junto, garantizando los derechos</w:t>
      </w:r>
      <w:r w:rsidRPr="00944472">
        <w:rPr>
          <w:sz w:val="24"/>
          <w:szCs w:val="24"/>
        </w:rPr>
        <w:t xml:space="preserve"> humanos y </w:t>
      </w:r>
      <w:r w:rsidR="00574A12" w:rsidRPr="00944472">
        <w:rPr>
          <w:sz w:val="24"/>
          <w:szCs w:val="24"/>
        </w:rPr>
        <w:t>fortaleciendo</w:t>
      </w:r>
      <w:r w:rsidRPr="00944472">
        <w:rPr>
          <w:sz w:val="24"/>
          <w:szCs w:val="24"/>
        </w:rPr>
        <w:t xml:space="preserve"> el sistema democrático y participativo propios de un Estado de Derech</w:t>
      </w:r>
      <w:r w:rsidR="00574A12" w:rsidRPr="00944472">
        <w:rPr>
          <w:sz w:val="24"/>
          <w:szCs w:val="24"/>
        </w:rPr>
        <w:t xml:space="preserve">o. </w:t>
      </w:r>
    </w:p>
    <w:p w:rsidR="009B2755" w:rsidRDefault="00574A12" w:rsidP="00944472">
      <w:pPr>
        <w:spacing w:line="360" w:lineRule="auto"/>
        <w:jc w:val="both"/>
        <w:rPr>
          <w:sz w:val="24"/>
          <w:szCs w:val="24"/>
        </w:rPr>
      </w:pPr>
      <w:r w:rsidRPr="00944472">
        <w:rPr>
          <w:sz w:val="24"/>
          <w:szCs w:val="24"/>
        </w:rPr>
        <w:t xml:space="preserve">Es por ello que en este año 2017, la Unidad de Participación Ciudadana de ISTA, en este </w:t>
      </w:r>
      <w:r w:rsidR="00EE101B">
        <w:rPr>
          <w:sz w:val="24"/>
          <w:szCs w:val="24"/>
        </w:rPr>
        <w:t xml:space="preserve">segundo </w:t>
      </w:r>
      <w:r w:rsidRPr="00944472">
        <w:rPr>
          <w:sz w:val="24"/>
          <w:szCs w:val="24"/>
        </w:rPr>
        <w:t>trimestre presenta la ejecución de estos mecanismos en las cinco Regiones que existen a nivel nacional.</w:t>
      </w:r>
    </w:p>
    <w:p w:rsidR="009B2755" w:rsidRDefault="009B2755" w:rsidP="00944472">
      <w:pPr>
        <w:spacing w:line="360" w:lineRule="auto"/>
        <w:jc w:val="both"/>
        <w:rPr>
          <w:sz w:val="24"/>
          <w:szCs w:val="24"/>
        </w:rPr>
      </w:pPr>
    </w:p>
    <w:p w:rsidR="00CA15E6" w:rsidRDefault="00CA15E6" w:rsidP="00944472">
      <w:pPr>
        <w:spacing w:line="360" w:lineRule="auto"/>
        <w:jc w:val="both"/>
        <w:rPr>
          <w:sz w:val="24"/>
          <w:szCs w:val="24"/>
        </w:rPr>
      </w:pPr>
    </w:p>
    <w:p w:rsidR="00D50BE3" w:rsidRDefault="00F031E7" w:rsidP="00D50BE3">
      <w:pPr>
        <w:spacing w:line="360" w:lineRule="auto"/>
        <w:ind w:left="765"/>
        <w:contextualSpacing/>
        <w:jc w:val="both"/>
        <w:rPr>
          <w:b/>
          <w:sz w:val="24"/>
          <w:szCs w:val="24"/>
          <w:u w:val="single"/>
        </w:rPr>
      </w:pPr>
      <w:r>
        <w:rPr>
          <w:b/>
          <w:sz w:val="24"/>
          <w:szCs w:val="24"/>
          <w:u w:val="single"/>
        </w:rPr>
        <w:lastRenderedPageBreak/>
        <w:t>R</w:t>
      </w:r>
      <w:r w:rsidR="00574A12" w:rsidRPr="00574A12">
        <w:rPr>
          <w:b/>
          <w:sz w:val="24"/>
          <w:szCs w:val="24"/>
          <w:u w:val="single"/>
        </w:rPr>
        <w:t xml:space="preserve">EUNIONES VECINALES REALIZADAS EN EL </w:t>
      </w:r>
      <w:r w:rsidR="00EE101B">
        <w:rPr>
          <w:b/>
          <w:sz w:val="24"/>
          <w:szCs w:val="24"/>
          <w:u w:val="single"/>
        </w:rPr>
        <w:t>SEGUNDO</w:t>
      </w:r>
      <w:r w:rsidR="00574A12" w:rsidRPr="00574A12">
        <w:rPr>
          <w:b/>
          <w:sz w:val="24"/>
          <w:szCs w:val="24"/>
          <w:u w:val="single"/>
        </w:rPr>
        <w:t xml:space="preserve"> TRIMESTRE DEL 2017</w:t>
      </w:r>
    </w:p>
    <w:p w:rsidR="00EE101B" w:rsidRDefault="00EE101B" w:rsidP="00D50BE3">
      <w:pPr>
        <w:spacing w:line="360" w:lineRule="auto"/>
        <w:ind w:left="765"/>
        <w:contextualSpacing/>
        <w:jc w:val="both"/>
        <w:rPr>
          <w:b/>
          <w:sz w:val="24"/>
          <w:szCs w:val="24"/>
          <w:u w:val="single"/>
        </w:rPr>
      </w:pPr>
      <w:r>
        <w:rPr>
          <w:b/>
          <w:noProof/>
          <w:sz w:val="24"/>
          <w:szCs w:val="24"/>
          <w:u w:val="single"/>
          <w:lang w:eastAsia="es-SV"/>
        </w:rPr>
        <w:drawing>
          <wp:anchor distT="0" distB="0" distL="114300" distR="114300" simplePos="0" relativeHeight="251663359" behindDoc="1" locked="0" layoutInCell="1" allowOverlap="1" wp14:anchorId="594452A5" wp14:editId="2D2377EF">
            <wp:simplePos x="0" y="0"/>
            <wp:positionH relativeFrom="column">
              <wp:posOffset>-32385</wp:posOffset>
            </wp:positionH>
            <wp:positionV relativeFrom="page">
              <wp:posOffset>1438275</wp:posOffset>
            </wp:positionV>
            <wp:extent cx="3724275" cy="2794000"/>
            <wp:effectExtent l="0" t="0" r="9525"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70728-WA0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275" cy="279400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3B1E20" w:rsidRDefault="003B1E20" w:rsidP="00D50BE3">
      <w:pPr>
        <w:spacing w:line="360" w:lineRule="auto"/>
        <w:ind w:left="765"/>
        <w:contextualSpacing/>
        <w:jc w:val="both"/>
        <w:rPr>
          <w:b/>
          <w:sz w:val="24"/>
          <w:szCs w:val="24"/>
          <w:u w:val="single"/>
        </w:rPr>
      </w:pPr>
    </w:p>
    <w:p w:rsidR="00574A12" w:rsidRDefault="005134AB" w:rsidP="003B1E20">
      <w:pPr>
        <w:spacing w:line="360" w:lineRule="auto"/>
        <w:ind w:left="765"/>
        <w:contextualSpacing/>
        <w:jc w:val="both"/>
      </w:pPr>
      <w:r>
        <w:t>Se han desarrollado 79</w:t>
      </w:r>
      <w:r w:rsidR="00574A12" w:rsidRPr="00C842E2">
        <w:t xml:space="preserve"> reuniones vecinales en las 5 regi</w:t>
      </w:r>
      <w:r>
        <w:t>ones donde han participado 928 hombres y 902</w:t>
      </w:r>
      <w:r w:rsidR="00574A12" w:rsidRPr="00C842E2">
        <w:t xml:space="preserve"> muj</w:t>
      </w:r>
      <w:r>
        <w:t>eres, haciendo un total de 1830</w:t>
      </w:r>
      <w:r w:rsidR="00574A12" w:rsidRPr="00C842E2">
        <w:t xml:space="preserve"> participantes, las cuales se describirán a continuación:</w:t>
      </w:r>
    </w:p>
    <w:p w:rsidR="003B1E20" w:rsidRPr="00C842E2" w:rsidRDefault="003B1E20" w:rsidP="00944472">
      <w:pPr>
        <w:spacing w:line="360" w:lineRule="auto"/>
        <w:contextualSpacing/>
        <w:jc w:val="both"/>
        <w:rPr>
          <w:b/>
          <w:u w:val="single"/>
        </w:rPr>
      </w:pPr>
    </w:p>
    <w:p w:rsidR="00574A12" w:rsidRDefault="00574A12" w:rsidP="00944472">
      <w:pPr>
        <w:spacing w:line="360" w:lineRule="auto"/>
        <w:ind w:left="765"/>
        <w:contextualSpacing/>
        <w:jc w:val="both"/>
        <w:rPr>
          <w:sz w:val="24"/>
          <w:szCs w:val="24"/>
        </w:rPr>
      </w:pPr>
    </w:p>
    <w:p w:rsidR="00C10C58" w:rsidRDefault="00C10C58" w:rsidP="00944472">
      <w:pPr>
        <w:spacing w:line="360" w:lineRule="auto"/>
        <w:ind w:left="765"/>
        <w:contextualSpacing/>
        <w:jc w:val="both"/>
        <w:rPr>
          <w:sz w:val="24"/>
          <w:szCs w:val="24"/>
        </w:rPr>
      </w:pPr>
    </w:p>
    <w:p w:rsidR="00EE101B" w:rsidRDefault="00EE101B" w:rsidP="00C10C58">
      <w:pPr>
        <w:spacing w:line="360" w:lineRule="auto"/>
        <w:jc w:val="center"/>
        <w:rPr>
          <w:b/>
          <w:sz w:val="24"/>
          <w:szCs w:val="24"/>
          <w:u w:val="single"/>
        </w:rPr>
      </w:pPr>
    </w:p>
    <w:p w:rsidR="00574A12" w:rsidRPr="00574A12" w:rsidRDefault="007B7148" w:rsidP="00C10C58">
      <w:pPr>
        <w:spacing w:line="360" w:lineRule="auto"/>
        <w:jc w:val="center"/>
        <w:rPr>
          <w:b/>
          <w:sz w:val="24"/>
          <w:szCs w:val="24"/>
          <w:u w:val="single"/>
        </w:rPr>
      </w:pPr>
      <w:r>
        <w:rPr>
          <w:b/>
          <w:sz w:val="24"/>
          <w:szCs w:val="24"/>
          <w:u w:val="single"/>
        </w:rPr>
        <w:t>ABRIL</w:t>
      </w:r>
    </w:p>
    <w:p w:rsidR="007B7148" w:rsidRDefault="007B7148" w:rsidP="00944472">
      <w:pPr>
        <w:spacing w:line="360" w:lineRule="auto"/>
        <w:contextualSpacing/>
        <w:jc w:val="both"/>
      </w:pPr>
      <w:r>
        <w:t>S</w:t>
      </w:r>
      <w:r w:rsidRPr="0088644E">
        <w:t>e han desarrollado</w:t>
      </w:r>
      <w:r>
        <w:t xml:space="preserve"> 18 </w:t>
      </w:r>
      <w:r w:rsidRPr="0088644E">
        <w:t xml:space="preserve">reuniones con un total de </w:t>
      </w:r>
      <w:r>
        <w:t>425</w:t>
      </w:r>
      <w:r w:rsidRPr="0088644E">
        <w:t xml:space="preserve"> participantes (</w:t>
      </w:r>
      <w:r>
        <w:t>208</w:t>
      </w:r>
      <w:r w:rsidRPr="0088644E">
        <w:t xml:space="preserve"> hombres </w:t>
      </w:r>
      <w:r>
        <w:t xml:space="preserve">y 217 </w:t>
      </w:r>
      <w:r w:rsidRPr="0088644E">
        <w:t>mujeres)</w:t>
      </w:r>
      <w:r>
        <w:t>, donde han socializado los Proyectos y Programas que la institución realiza</w:t>
      </w:r>
      <w:r w:rsidRPr="0088644E">
        <w:t>.</w:t>
      </w:r>
      <w:r>
        <w:t xml:space="preserve"> Estas reuniones sirven para coordinar y generar condiciones para la formación de otros espacios y mecanismos de participación. Los datos de las reuniones desarrolladas en este mes se presentan a continuación</w:t>
      </w:r>
    </w:p>
    <w:p w:rsidR="00B15310" w:rsidRDefault="00B15310" w:rsidP="00944472">
      <w:pPr>
        <w:spacing w:line="360" w:lineRule="auto"/>
        <w:contextualSpacing/>
        <w:jc w:val="both"/>
      </w:pPr>
    </w:p>
    <w:p w:rsidR="00F869F5" w:rsidRDefault="00EE101B" w:rsidP="00944472">
      <w:pPr>
        <w:spacing w:line="360" w:lineRule="auto"/>
        <w:contextualSpacing/>
        <w:jc w:val="both"/>
      </w:pPr>
      <w:r>
        <w:rPr>
          <w:noProof/>
          <w:lang w:eastAsia="es-SV"/>
        </w:rPr>
        <w:drawing>
          <wp:anchor distT="0" distB="0" distL="114300" distR="114300" simplePos="0" relativeHeight="251664384" behindDoc="0" locked="0" layoutInCell="1" allowOverlap="1" wp14:anchorId="2F219ECD" wp14:editId="37D5E415">
            <wp:simplePos x="0" y="0"/>
            <wp:positionH relativeFrom="margin">
              <wp:align>left</wp:align>
            </wp:positionH>
            <wp:positionV relativeFrom="paragraph">
              <wp:posOffset>238125</wp:posOffset>
            </wp:positionV>
            <wp:extent cx="4991100" cy="2333625"/>
            <wp:effectExtent l="0" t="0" r="0" b="9525"/>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700348" w:rsidRDefault="00700348" w:rsidP="00EE101B">
      <w:pPr>
        <w:spacing w:line="360" w:lineRule="auto"/>
        <w:jc w:val="both"/>
        <w:rPr>
          <w:b/>
          <w:sz w:val="24"/>
          <w:szCs w:val="24"/>
          <w:u w:val="single"/>
        </w:rPr>
      </w:pPr>
    </w:p>
    <w:p w:rsidR="00700348" w:rsidRDefault="00700348" w:rsidP="005E16A9">
      <w:pPr>
        <w:spacing w:line="360" w:lineRule="auto"/>
        <w:contextualSpacing/>
        <w:jc w:val="center"/>
        <w:rPr>
          <w:b/>
          <w:sz w:val="24"/>
          <w:szCs w:val="24"/>
          <w:u w:val="single"/>
        </w:rPr>
      </w:pPr>
    </w:p>
    <w:p w:rsidR="00700348" w:rsidRDefault="00700348" w:rsidP="005E16A9">
      <w:pPr>
        <w:spacing w:line="360" w:lineRule="auto"/>
        <w:contextualSpacing/>
        <w:jc w:val="center"/>
        <w:rPr>
          <w:b/>
          <w:sz w:val="24"/>
          <w:szCs w:val="24"/>
          <w:u w:val="single"/>
        </w:rPr>
      </w:pPr>
    </w:p>
    <w:p w:rsidR="00F869F5" w:rsidRDefault="00F869F5" w:rsidP="005E16A9">
      <w:pPr>
        <w:spacing w:line="360" w:lineRule="auto"/>
        <w:contextualSpacing/>
        <w:jc w:val="center"/>
        <w:rPr>
          <w:b/>
          <w:sz w:val="24"/>
          <w:szCs w:val="24"/>
          <w:u w:val="single"/>
        </w:rPr>
      </w:pPr>
    </w:p>
    <w:p w:rsidR="00F869F5" w:rsidRDefault="00F869F5" w:rsidP="005E16A9">
      <w:pPr>
        <w:spacing w:line="360" w:lineRule="auto"/>
        <w:contextualSpacing/>
        <w:jc w:val="center"/>
        <w:rPr>
          <w:b/>
          <w:sz w:val="24"/>
          <w:szCs w:val="24"/>
          <w:u w:val="single"/>
        </w:rPr>
      </w:pPr>
    </w:p>
    <w:p w:rsidR="00EE101B" w:rsidRDefault="00EE101B" w:rsidP="005E16A9">
      <w:pPr>
        <w:spacing w:line="360" w:lineRule="auto"/>
        <w:contextualSpacing/>
        <w:jc w:val="center"/>
        <w:rPr>
          <w:b/>
          <w:sz w:val="24"/>
          <w:szCs w:val="24"/>
          <w:u w:val="single"/>
        </w:rPr>
      </w:pPr>
    </w:p>
    <w:p w:rsidR="00EE101B" w:rsidRDefault="00EE101B" w:rsidP="005E16A9">
      <w:pPr>
        <w:spacing w:line="360" w:lineRule="auto"/>
        <w:contextualSpacing/>
        <w:jc w:val="center"/>
        <w:rPr>
          <w:b/>
          <w:sz w:val="24"/>
          <w:szCs w:val="24"/>
          <w:u w:val="single"/>
        </w:rPr>
      </w:pPr>
    </w:p>
    <w:p w:rsidR="00EE101B" w:rsidRDefault="00EE101B" w:rsidP="005E16A9">
      <w:pPr>
        <w:spacing w:line="360" w:lineRule="auto"/>
        <w:contextualSpacing/>
        <w:jc w:val="center"/>
        <w:rPr>
          <w:b/>
          <w:sz w:val="24"/>
          <w:szCs w:val="24"/>
          <w:u w:val="single"/>
        </w:rPr>
      </w:pPr>
    </w:p>
    <w:p w:rsidR="00EE101B" w:rsidRDefault="00EE101B" w:rsidP="005E16A9">
      <w:pPr>
        <w:spacing w:line="360" w:lineRule="auto"/>
        <w:contextualSpacing/>
        <w:jc w:val="center"/>
        <w:rPr>
          <w:b/>
          <w:sz w:val="24"/>
          <w:szCs w:val="24"/>
          <w:u w:val="single"/>
        </w:rPr>
      </w:pPr>
    </w:p>
    <w:p w:rsidR="00944472" w:rsidRDefault="007B7148" w:rsidP="005E16A9">
      <w:pPr>
        <w:spacing w:line="360" w:lineRule="auto"/>
        <w:contextualSpacing/>
        <w:jc w:val="center"/>
        <w:rPr>
          <w:b/>
          <w:sz w:val="24"/>
          <w:szCs w:val="24"/>
          <w:u w:val="single"/>
        </w:rPr>
      </w:pPr>
      <w:r>
        <w:rPr>
          <w:b/>
          <w:sz w:val="24"/>
          <w:szCs w:val="24"/>
          <w:u w:val="single"/>
        </w:rPr>
        <w:lastRenderedPageBreak/>
        <w:t>MAYO</w:t>
      </w:r>
    </w:p>
    <w:p w:rsidR="007B7148" w:rsidRDefault="007B7148" w:rsidP="005134AB">
      <w:pPr>
        <w:spacing w:after="0" w:line="360" w:lineRule="auto"/>
        <w:contextualSpacing/>
        <w:jc w:val="both"/>
      </w:pPr>
      <w:r w:rsidRPr="007B7148">
        <w:t>Se han desarrollado 27 reuniones con un total de 859 participantes (481 hombres y 378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B15310" w:rsidRPr="007B7148" w:rsidRDefault="00B15310" w:rsidP="005134AB">
      <w:pPr>
        <w:spacing w:after="0" w:line="360" w:lineRule="auto"/>
        <w:contextualSpacing/>
        <w:jc w:val="both"/>
      </w:pPr>
      <w:r>
        <w:rPr>
          <w:noProof/>
          <w:lang w:eastAsia="es-SV"/>
        </w:rPr>
        <w:drawing>
          <wp:anchor distT="0" distB="0" distL="114300" distR="114300" simplePos="0" relativeHeight="251666432" behindDoc="0" locked="0" layoutInCell="1" allowOverlap="1" wp14:anchorId="657BB296" wp14:editId="557F0F7D">
            <wp:simplePos x="0" y="0"/>
            <wp:positionH relativeFrom="margin">
              <wp:posOffset>120015</wp:posOffset>
            </wp:positionH>
            <wp:positionV relativeFrom="paragraph">
              <wp:posOffset>302895</wp:posOffset>
            </wp:positionV>
            <wp:extent cx="5276850" cy="2381250"/>
            <wp:effectExtent l="0" t="0" r="0"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F54354" w:rsidRDefault="00F54354" w:rsidP="005E16A9">
      <w:pPr>
        <w:spacing w:line="360" w:lineRule="auto"/>
        <w:contextualSpacing/>
        <w:jc w:val="center"/>
        <w:rPr>
          <w:b/>
          <w:sz w:val="24"/>
          <w:szCs w:val="24"/>
          <w:u w:val="single"/>
        </w:rPr>
      </w:pPr>
    </w:p>
    <w:p w:rsidR="00944472" w:rsidRPr="00944472" w:rsidRDefault="00700348" w:rsidP="005E16A9">
      <w:pPr>
        <w:tabs>
          <w:tab w:val="center" w:pos="4419"/>
        </w:tabs>
        <w:spacing w:line="360" w:lineRule="auto"/>
        <w:jc w:val="center"/>
        <w:rPr>
          <w:b/>
          <w:sz w:val="24"/>
          <w:szCs w:val="24"/>
          <w:u w:val="single"/>
        </w:rPr>
      </w:pPr>
      <w:r>
        <w:rPr>
          <w:b/>
          <w:sz w:val="24"/>
          <w:szCs w:val="24"/>
          <w:u w:val="single"/>
        </w:rPr>
        <w:t>JUNI</w:t>
      </w:r>
      <w:r w:rsidR="00944472" w:rsidRPr="00944472">
        <w:rPr>
          <w:b/>
          <w:sz w:val="24"/>
          <w:szCs w:val="24"/>
          <w:u w:val="single"/>
        </w:rPr>
        <w:t>O</w:t>
      </w:r>
    </w:p>
    <w:p w:rsidR="00700348" w:rsidRPr="00700348" w:rsidRDefault="00700348" w:rsidP="005134AB">
      <w:pPr>
        <w:spacing w:after="0" w:line="360" w:lineRule="auto"/>
        <w:contextualSpacing/>
        <w:jc w:val="both"/>
      </w:pPr>
      <w:r w:rsidRPr="00700348">
        <w:t>Se han desarrollado 34 reuniones con un total de 546 participantes (239 hombres y 307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944472" w:rsidRDefault="00B15310" w:rsidP="00944472">
      <w:pPr>
        <w:spacing w:line="360" w:lineRule="auto"/>
        <w:ind w:left="765"/>
        <w:contextualSpacing/>
        <w:jc w:val="both"/>
        <w:rPr>
          <w:sz w:val="24"/>
          <w:szCs w:val="24"/>
        </w:rPr>
      </w:pPr>
      <w:r>
        <w:rPr>
          <w:noProof/>
          <w:lang w:eastAsia="es-SV"/>
        </w:rPr>
        <w:drawing>
          <wp:anchor distT="0" distB="0" distL="114300" distR="114300" simplePos="0" relativeHeight="251668480" behindDoc="0" locked="0" layoutInCell="1" allowOverlap="1" wp14:anchorId="08EC14D0" wp14:editId="63E72D00">
            <wp:simplePos x="0" y="0"/>
            <wp:positionH relativeFrom="margin">
              <wp:posOffset>24765</wp:posOffset>
            </wp:positionH>
            <wp:positionV relativeFrom="paragraph">
              <wp:posOffset>241300</wp:posOffset>
            </wp:positionV>
            <wp:extent cx="5391150" cy="2266950"/>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5E16A9">
        <w:rPr>
          <w:sz w:val="24"/>
          <w:szCs w:val="24"/>
        </w:rPr>
        <w:t xml:space="preserve"> </w:t>
      </w:r>
    </w:p>
    <w:p w:rsidR="00292716" w:rsidRDefault="00D50BE3" w:rsidP="00C842E2">
      <w:pPr>
        <w:spacing w:line="360" w:lineRule="auto"/>
        <w:contextualSpacing/>
        <w:jc w:val="center"/>
        <w:rPr>
          <w:b/>
          <w:sz w:val="24"/>
          <w:szCs w:val="24"/>
          <w:u w:val="single"/>
        </w:rPr>
      </w:pPr>
      <w:r w:rsidRPr="00D50BE3">
        <w:rPr>
          <w:b/>
          <w:sz w:val="24"/>
          <w:szCs w:val="24"/>
          <w:u w:val="single"/>
        </w:rPr>
        <w:lastRenderedPageBreak/>
        <w:t>MESAS TEMATICAS REALI</w:t>
      </w:r>
      <w:r>
        <w:rPr>
          <w:b/>
          <w:sz w:val="24"/>
          <w:szCs w:val="24"/>
          <w:u w:val="single"/>
        </w:rPr>
        <w:t>ZA</w:t>
      </w:r>
      <w:r w:rsidR="00E1521F">
        <w:rPr>
          <w:b/>
          <w:sz w:val="24"/>
          <w:szCs w:val="24"/>
          <w:u w:val="single"/>
        </w:rPr>
        <w:t>DAS EN EL SEGUNDO</w:t>
      </w:r>
      <w:r w:rsidRPr="00D50BE3">
        <w:rPr>
          <w:b/>
          <w:sz w:val="24"/>
          <w:szCs w:val="24"/>
          <w:u w:val="single"/>
        </w:rPr>
        <w:t xml:space="preserve"> TRIMESTRE DEL 2017</w:t>
      </w:r>
    </w:p>
    <w:p w:rsidR="004361BF" w:rsidRDefault="004361BF" w:rsidP="00C842E2">
      <w:pPr>
        <w:spacing w:line="360" w:lineRule="auto"/>
        <w:contextualSpacing/>
        <w:jc w:val="center"/>
        <w:rPr>
          <w:b/>
          <w:sz w:val="24"/>
          <w:szCs w:val="24"/>
          <w:u w:val="single"/>
        </w:rPr>
      </w:pPr>
    </w:p>
    <w:p w:rsidR="00B65727" w:rsidRDefault="00292716" w:rsidP="00292716">
      <w:pPr>
        <w:spacing w:line="360" w:lineRule="auto"/>
        <w:contextualSpacing/>
        <w:jc w:val="both"/>
        <w:rPr>
          <w:sz w:val="24"/>
          <w:szCs w:val="24"/>
        </w:rPr>
      </w:pPr>
      <w:r>
        <w:rPr>
          <w:sz w:val="24"/>
          <w:szCs w:val="24"/>
        </w:rPr>
        <w:t xml:space="preserve">Las mesas temáticas </w:t>
      </w:r>
      <w:r w:rsidR="009C54BC">
        <w:rPr>
          <w:sz w:val="24"/>
          <w:szCs w:val="24"/>
        </w:rPr>
        <w:t xml:space="preserve"> son espacios de consulta y deliberación las cuales están vinculadas con áreas operativas institucionales y temas específicos, las cuales tiene la función  de apoyar con sus sugerencias y recomendaciones o coordinar la implementación de un apolítica, programa o proyecto; son integradas por organizaciones sociales, civiles y sectores de la población específicos. Partiendo de esta definición la unidad de Participación Ciudadana</w:t>
      </w:r>
      <w:r w:rsidR="00B65727">
        <w:rPr>
          <w:sz w:val="24"/>
          <w:szCs w:val="24"/>
        </w:rPr>
        <w:t xml:space="preserve"> interviene en las cinco Regiones a nivel nacional organizando en las comunidades este mecanismo donde nuestros beneficiarios y beneficiarias participan expresando sus opiniones y planificando el trabajo en el territorio. </w:t>
      </w: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r>
        <w:rPr>
          <w:noProof/>
          <w:sz w:val="24"/>
          <w:szCs w:val="24"/>
          <w:lang w:eastAsia="es-SV"/>
        </w:rPr>
        <w:drawing>
          <wp:anchor distT="0" distB="0" distL="114300" distR="114300" simplePos="0" relativeHeight="251671552" behindDoc="0" locked="0" layoutInCell="1" allowOverlap="1" wp14:anchorId="679222A4" wp14:editId="6C47DC52">
            <wp:simplePos x="0" y="0"/>
            <wp:positionH relativeFrom="margin">
              <wp:posOffset>709930</wp:posOffset>
            </wp:positionH>
            <wp:positionV relativeFrom="paragraph">
              <wp:posOffset>20955</wp:posOffset>
            </wp:positionV>
            <wp:extent cx="4519930" cy="27908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70717-WA0007.jpg"/>
                    <pic:cNvPicPr/>
                  </pic:nvPicPr>
                  <pic:blipFill rotWithShape="1">
                    <a:blip r:embed="rId13" cstate="print">
                      <a:extLst>
                        <a:ext uri="{28A0092B-C50C-407E-A947-70E740481C1C}">
                          <a14:useLocalDpi xmlns:a14="http://schemas.microsoft.com/office/drawing/2010/main" val="0"/>
                        </a:ext>
                      </a:extLst>
                    </a:blip>
                    <a:srcRect l="10862" t="2112"/>
                    <a:stretch/>
                  </pic:blipFill>
                  <pic:spPr bwMode="auto">
                    <a:xfrm>
                      <a:off x="0" y="0"/>
                      <a:ext cx="4519930" cy="2790825"/>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151CED" w:rsidRDefault="00151CED" w:rsidP="00292716">
      <w:pPr>
        <w:spacing w:line="360" w:lineRule="auto"/>
        <w:contextualSpacing/>
        <w:jc w:val="both"/>
        <w:rPr>
          <w:sz w:val="24"/>
          <w:szCs w:val="24"/>
        </w:rPr>
      </w:pPr>
    </w:p>
    <w:p w:rsidR="00E1521F" w:rsidRDefault="00B65727" w:rsidP="00C842E2">
      <w:pPr>
        <w:spacing w:line="360" w:lineRule="auto"/>
        <w:contextualSpacing/>
        <w:jc w:val="both"/>
        <w:rPr>
          <w:sz w:val="24"/>
          <w:szCs w:val="24"/>
        </w:rPr>
      </w:pPr>
      <w:r>
        <w:rPr>
          <w:sz w:val="24"/>
          <w:szCs w:val="24"/>
        </w:rPr>
        <w:t xml:space="preserve">En estos tres meses de </w:t>
      </w:r>
      <w:r w:rsidR="00700348">
        <w:rPr>
          <w:sz w:val="24"/>
          <w:szCs w:val="24"/>
        </w:rPr>
        <w:t>Abril, Mayo y Junio</w:t>
      </w:r>
      <w:r>
        <w:rPr>
          <w:sz w:val="24"/>
          <w:szCs w:val="24"/>
        </w:rPr>
        <w:t xml:space="preserve"> la Unidad ha organizado en l</w:t>
      </w:r>
      <w:r w:rsidR="00C3065E">
        <w:rPr>
          <w:sz w:val="24"/>
          <w:szCs w:val="24"/>
        </w:rPr>
        <w:t>as cinco Regiones un total de 9</w:t>
      </w:r>
      <w:r>
        <w:rPr>
          <w:sz w:val="24"/>
          <w:szCs w:val="24"/>
        </w:rPr>
        <w:t xml:space="preserve"> mesas temáticas </w:t>
      </w:r>
      <w:r w:rsidR="008A0D36">
        <w:rPr>
          <w:sz w:val="24"/>
          <w:szCs w:val="24"/>
        </w:rPr>
        <w:t xml:space="preserve">con la participación de </w:t>
      </w:r>
      <w:r w:rsidR="00C3065E">
        <w:rPr>
          <w:sz w:val="24"/>
          <w:szCs w:val="24"/>
        </w:rPr>
        <w:t>51</w:t>
      </w:r>
      <w:r w:rsidR="00D13DCC">
        <w:rPr>
          <w:sz w:val="24"/>
          <w:szCs w:val="24"/>
        </w:rPr>
        <w:t xml:space="preserve"> mujeres y </w:t>
      </w:r>
      <w:r w:rsidR="00C3065E">
        <w:rPr>
          <w:sz w:val="24"/>
          <w:szCs w:val="24"/>
        </w:rPr>
        <w:t>37</w:t>
      </w:r>
      <w:r w:rsidR="008A0D36">
        <w:rPr>
          <w:sz w:val="24"/>
          <w:szCs w:val="24"/>
        </w:rPr>
        <w:t xml:space="preserve"> hombr</w:t>
      </w:r>
      <w:r w:rsidR="00D13DCC">
        <w:rPr>
          <w:sz w:val="24"/>
          <w:szCs w:val="24"/>
        </w:rPr>
        <w:t xml:space="preserve">es, participando un total de </w:t>
      </w:r>
      <w:r w:rsidR="00151CED">
        <w:rPr>
          <w:sz w:val="24"/>
          <w:szCs w:val="24"/>
        </w:rPr>
        <w:t>88</w:t>
      </w:r>
      <w:r w:rsidR="008A0D36">
        <w:rPr>
          <w:sz w:val="24"/>
          <w:szCs w:val="24"/>
        </w:rPr>
        <w:t xml:space="preserve"> personas en los mecanismos organizados en la institución. </w:t>
      </w:r>
    </w:p>
    <w:p w:rsidR="00151CED" w:rsidRDefault="00151CED" w:rsidP="00C842E2">
      <w:pPr>
        <w:spacing w:line="360" w:lineRule="auto"/>
        <w:contextualSpacing/>
        <w:jc w:val="both"/>
        <w:rPr>
          <w:sz w:val="24"/>
          <w:szCs w:val="24"/>
        </w:rPr>
      </w:pPr>
    </w:p>
    <w:p w:rsidR="00151CED" w:rsidRDefault="00151CED" w:rsidP="00C842E2">
      <w:pPr>
        <w:spacing w:line="360" w:lineRule="auto"/>
        <w:contextualSpacing/>
        <w:jc w:val="both"/>
        <w:rPr>
          <w:sz w:val="24"/>
          <w:szCs w:val="24"/>
        </w:rPr>
      </w:pPr>
    </w:p>
    <w:p w:rsidR="00151CED" w:rsidRDefault="00151CED" w:rsidP="00C842E2">
      <w:pPr>
        <w:spacing w:line="360" w:lineRule="auto"/>
        <w:contextualSpacing/>
        <w:jc w:val="both"/>
        <w:rPr>
          <w:sz w:val="24"/>
          <w:szCs w:val="24"/>
        </w:rPr>
      </w:pPr>
    </w:p>
    <w:tbl>
      <w:tblPr>
        <w:tblStyle w:val="Tablaconcuadrcula"/>
        <w:tblW w:w="0" w:type="auto"/>
        <w:jc w:val="center"/>
        <w:tblLook w:val="04A0" w:firstRow="1" w:lastRow="0" w:firstColumn="1" w:lastColumn="0" w:noHBand="0" w:noVBand="1"/>
      </w:tblPr>
      <w:tblGrid>
        <w:gridCol w:w="1242"/>
        <w:gridCol w:w="1425"/>
        <w:gridCol w:w="712"/>
        <w:gridCol w:w="713"/>
      </w:tblGrid>
      <w:tr w:rsidR="00A951E3" w:rsidTr="00F54354">
        <w:trPr>
          <w:trHeight w:val="263"/>
          <w:jc w:val="center"/>
        </w:trPr>
        <w:tc>
          <w:tcPr>
            <w:tcW w:w="1242" w:type="dxa"/>
            <w:vMerge w:val="restart"/>
            <w:shd w:val="clear" w:color="auto" w:fill="00B0F0"/>
          </w:tcPr>
          <w:p w:rsidR="00A951E3" w:rsidRPr="00292716" w:rsidRDefault="009C54BC" w:rsidP="00D50BE3">
            <w:pPr>
              <w:jc w:val="both"/>
              <w:rPr>
                <w:b/>
              </w:rPr>
            </w:pPr>
            <w:r>
              <w:rPr>
                <w:sz w:val="24"/>
                <w:szCs w:val="24"/>
              </w:rPr>
              <w:lastRenderedPageBreak/>
              <w:t xml:space="preserve"> </w:t>
            </w:r>
            <w:r w:rsidR="00A951E3" w:rsidRPr="00292716">
              <w:rPr>
                <w:b/>
              </w:rPr>
              <w:t xml:space="preserve">Oficina Regional </w:t>
            </w:r>
          </w:p>
        </w:tc>
        <w:tc>
          <w:tcPr>
            <w:tcW w:w="1425" w:type="dxa"/>
            <w:vMerge w:val="restart"/>
            <w:shd w:val="clear" w:color="auto" w:fill="00B0F0"/>
          </w:tcPr>
          <w:p w:rsidR="00A951E3" w:rsidRPr="00292716" w:rsidRDefault="00A951E3" w:rsidP="00D50BE3">
            <w:pPr>
              <w:jc w:val="both"/>
              <w:rPr>
                <w:b/>
              </w:rPr>
            </w:pPr>
            <w:r w:rsidRPr="00292716">
              <w:rPr>
                <w:b/>
              </w:rPr>
              <w:t xml:space="preserve">Cantidad </w:t>
            </w:r>
          </w:p>
        </w:tc>
        <w:tc>
          <w:tcPr>
            <w:tcW w:w="1425" w:type="dxa"/>
            <w:gridSpan w:val="2"/>
            <w:shd w:val="clear" w:color="auto" w:fill="00B0F0"/>
          </w:tcPr>
          <w:p w:rsidR="00A951E3" w:rsidRPr="00292716" w:rsidRDefault="00A951E3" w:rsidP="00D50BE3">
            <w:pPr>
              <w:jc w:val="both"/>
              <w:rPr>
                <w:b/>
              </w:rPr>
            </w:pPr>
            <w:r w:rsidRPr="00292716">
              <w:rPr>
                <w:b/>
              </w:rPr>
              <w:t xml:space="preserve">Participantes </w:t>
            </w:r>
          </w:p>
        </w:tc>
      </w:tr>
      <w:tr w:rsidR="00A951E3" w:rsidTr="00F54354">
        <w:trPr>
          <w:trHeight w:val="277"/>
          <w:jc w:val="center"/>
        </w:trPr>
        <w:tc>
          <w:tcPr>
            <w:tcW w:w="1242" w:type="dxa"/>
            <w:vMerge/>
            <w:shd w:val="clear" w:color="auto" w:fill="00B0F0"/>
          </w:tcPr>
          <w:p w:rsidR="00A951E3" w:rsidRPr="00292716" w:rsidRDefault="00A951E3" w:rsidP="00D50BE3">
            <w:pPr>
              <w:jc w:val="both"/>
              <w:rPr>
                <w:b/>
              </w:rPr>
            </w:pPr>
          </w:p>
        </w:tc>
        <w:tc>
          <w:tcPr>
            <w:tcW w:w="1425" w:type="dxa"/>
            <w:vMerge/>
            <w:shd w:val="clear" w:color="auto" w:fill="00B0F0"/>
          </w:tcPr>
          <w:p w:rsidR="00A951E3" w:rsidRPr="00292716" w:rsidRDefault="00A951E3" w:rsidP="00D50BE3">
            <w:pPr>
              <w:jc w:val="both"/>
              <w:rPr>
                <w:b/>
              </w:rPr>
            </w:pPr>
          </w:p>
        </w:tc>
        <w:tc>
          <w:tcPr>
            <w:tcW w:w="712" w:type="dxa"/>
            <w:shd w:val="clear" w:color="auto" w:fill="00B0F0"/>
          </w:tcPr>
          <w:p w:rsidR="00A951E3" w:rsidRPr="00292716" w:rsidRDefault="00A951E3" w:rsidP="00292716">
            <w:pPr>
              <w:jc w:val="center"/>
              <w:rPr>
                <w:b/>
              </w:rPr>
            </w:pPr>
            <w:r w:rsidRPr="00292716">
              <w:rPr>
                <w:b/>
              </w:rPr>
              <w:t>M</w:t>
            </w:r>
          </w:p>
        </w:tc>
        <w:tc>
          <w:tcPr>
            <w:tcW w:w="713" w:type="dxa"/>
            <w:shd w:val="clear" w:color="auto" w:fill="00B0F0"/>
          </w:tcPr>
          <w:p w:rsidR="00A951E3" w:rsidRPr="00292716" w:rsidRDefault="00A951E3" w:rsidP="00292716">
            <w:pPr>
              <w:jc w:val="center"/>
              <w:rPr>
                <w:b/>
              </w:rPr>
            </w:pPr>
            <w:r w:rsidRPr="00292716">
              <w:rPr>
                <w:b/>
              </w:rPr>
              <w:t>H</w:t>
            </w:r>
          </w:p>
        </w:tc>
      </w:tr>
      <w:tr w:rsidR="00151CED" w:rsidTr="00292716">
        <w:trPr>
          <w:jc w:val="center"/>
        </w:trPr>
        <w:tc>
          <w:tcPr>
            <w:tcW w:w="1242" w:type="dxa"/>
          </w:tcPr>
          <w:p w:rsidR="00151CED" w:rsidRDefault="00151CED" w:rsidP="00151CED">
            <w:pPr>
              <w:jc w:val="both"/>
            </w:pPr>
            <w:r>
              <w:t xml:space="preserve">Occidente </w:t>
            </w:r>
          </w:p>
        </w:tc>
        <w:tc>
          <w:tcPr>
            <w:tcW w:w="1425" w:type="dxa"/>
          </w:tcPr>
          <w:p w:rsidR="00151CED" w:rsidRDefault="00151CED" w:rsidP="00151CED">
            <w:pPr>
              <w:contextualSpacing/>
              <w:jc w:val="center"/>
            </w:pPr>
            <w:r>
              <w:t>1</w:t>
            </w:r>
          </w:p>
        </w:tc>
        <w:tc>
          <w:tcPr>
            <w:tcW w:w="712" w:type="dxa"/>
          </w:tcPr>
          <w:p w:rsidR="00151CED" w:rsidRDefault="00151CED" w:rsidP="00151CED">
            <w:pPr>
              <w:contextualSpacing/>
              <w:jc w:val="center"/>
            </w:pPr>
            <w:r>
              <w:t>0</w:t>
            </w:r>
          </w:p>
        </w:tc>
        <w:tc>
          <w:tcPr>
            <w:tcW w:w="713" w:type="dxa"/>
          </w:tcPr>
          <w:p w:rsidR="00151CED" w:rsidRDefault="00151CED" w:rsidP="00151CED">
            <w:pPr>
              <w:contextualSpacing/>
              <w:jc w:val="center"/>
            </w:pPr>
            <w:r>
              <w:t>4</w:t>
            </w:r>
          </w:p>
        </w:tc>
      </w:tr>
      <w:tr w:rsidR="00151CED" w:rsidTr="00292716">
        <w:trPr>
          <w:jc w:val="center"/>
        </w:trPr>
        <w:tc>
          <w:tcPr>
            <w:tcW w:w="1242" w:type="dxa"/>
          </w:tcPr>
          <w:p w:rsidR="00151CED" w:rsidRDefault="00151CED" w:rsidP="00151CED">
            <w:pPr>
              <w:jc w:val="both"/>
            </w:pPr>
            <w:r>
              <w:t xml:space="preserve">Central </w:t>
            </w:r>
          </w:p>
        </w:tc>
        <w:tc>
          <w:tcPr>
            <w:tcW w:w="1425" w:type="dxa"/>
          </w:tcPr>
          <w:p w:rsidR="00151CED" w:rsidRDefault="00151CED" w:rsidP="00151CED">
            <w:pPr>
              <w:contextualSpacing/>
              <w:jc w:val="center"/>
            </w:pPr>
            <w:r>
              <w:t>5</w:t>
            </w:r>
          </w:p>
        </w:tc>
        <w:tc>
          <w:tcPr>
            <w:tcW w:w="712" w:type="dxa"/>
          </w:tcPr>
          <w:p w:rsidR="00151CED" w:rsidRDefault="00151CED" w:rsidP="00151CED">
            <w:pPr>
              <w:contextualSpacing/>
              <w:jc w:val="center"/>
            </w:pPr>
            <w:r>
              <w:t>21</w:t>
            </w:r>
          </w:p>
        </w:tc>
        <w:tc>
          <w:tcPr>
            <w:tcW w:w="713" w:type="dxa"/>
          </w:tcPr>
          <w:p w:rsidR="00151CED" w:rsidRDefault="00151CED" w:rsidP="00151CED">
            <w:pPr>
              <w:contextualSpacing/>
              <w:jc w:val="center"/>
            </w:pPr>
            <w:r>
              <w:t>39</w:t>
            </w:r>
          </w:p>
        </w:tc>
      </w:tr>
      <w:tr w:rsidR="00151CED" w:rsidTr="00292716">
        <w:trPr>
          <w:jc w:val="center"/>
        </w:trPr>
        <w:tc>
          <w:tcPr>
            <w:tcW w:w="1242" w:type="dxa"/>
          </w:tcPr>
          <w:p w:rsidR="00151CED" w:rsidRDefault="00151CED" w:rsidP="00151CED">
            <w:pPr>
              <w:jc w:val="both"/>
            </w:pPr>
            <w:r>
              <w:t xml:space="preserve">Paracentral </w:t>
            </w:r>
          </w:p>
        </w:tc>
        <w:tc>
          <w:tcPr>
            <w:tcW w:w="1425" w:type="dxa"/>
          </w:tcPr>
          <w:p w:rsidR="00151CED" w:rsidRDefault="00151CED" w:rsidP="00151CED">
            <w:pPr>
              <w:contextualSpacing/>
              <w:jc w:val="center"/>
            </w:pPr>
            <w:r>
              <w:t>1</w:t>
            </w:r>
          </w:p>
        </w:tc>
        <w:tc>
          <w:tcPr>
            <w:tcW w:w="712" w:type="dxa"/>
          </w:tcPr>
          <w:p w:rsidR="00151CED" w:rsidRDefault="00151CED" w:rsidP="00151CED">
            <w:pPr>
              <w:contextualSpacing/>
              <w:jc w:val="center"/>
            </w:pPr>
            <w:r>
              <w:t>7</w:t>
            </w:r>
          </w:p>
        </w:tc>
        <w:tc>
          <w:tcPr>
            <w:tcW w:w="713" w:type="dxa"/>
          </w:tcPr>
          <w:p w:rsidR="00151CED" w:rsidRDefault="00151CED" w:rsidP="00151CED">
            <w:pPr>
              <w:contextualSpacing/>
              <w:jc w:val="center"/>
            </w:pPr>
            <w:r>
              <w:t>2</w:t>
            </w:r>
          </w:p>
        </w:tc>
      </w:tr>
      <w:tr w:rsidR="00151CED" w:rsidTr="00292716">
        <w:trPr>
          <w:jc w:val="center"/>
        </w:trPr>
        <w:tc>
          <w:tcPr>
            <w:tcW w:w="1242" w:type="dxa"/>
          </w:tcPr>
          <w:p w:rsidR="00151CED" w:rsidRDefault="00151CED" w:rsidP="00151CED">
            <w:pPr>
              <w:jc w:val="both"/>
            </w:pPr>
            <w:r>
              <w:t>Usulután</w:t>
            </w:r>
          </w:p>
        </w:tc>
        <w:tc>
          <w:tcPr>
            <w:tcW w:w="1425" w:type="dxa"/>
          </w:tcPr>
          <w:p w:rsidR="00151CED" w:rsidRDefault="00151CED" w:rsidP="00151CED">
            <w:pPr>
              <w:contextualSpacing/>
              <w:jc w:val="center"/>
            </w:pPr>
            <w:r>
              <w:t>1</w:t>
            </w:r>
          </w:p>
        </w:tc>
        <w:tc>
          <w:tcPr>
            <w:tcW w:w="712" w:type="dxa"/>
          </w:tcPr>
          <w:p w:rsidR="00151CED" w:rsidRDefault="00151CED" w:rsidP="00151CED">
            <w:pPr>
              <w:contextualSpacing/>
              <w:jc w:val="center"/>
            </w:pPr>
            <w:r>
              <w:t>6</w:t>
            </w:r>
          </w:p>
        </w:tc>
        <w:tc>
          <w:tcPr>
            <w:tcW w:w="713" w:type="dxa"/>
          </w:tcPr>
          <w:p w:rsidR="00151CED" w:rsidRDefault="00151CED" w:rsidP="00151CED">
            <w:pPr>
              <w:contextualSpacing/>
              <w:jc w:val="center"/>
            </w:pPr>
            <w:r>
              <w:t>1</w:t>
            </w:r>
          </w:p>
        </w:tc>
      </w:tr>
      <w:tr w:rsidR="00151CED" w:rsidTr="00292716">
        <w:trPr>
          <w:jc w:val="center"/>
        </w:trPr>
        <w:tc>
          <w:tcPr>
            <w:tcW w:w="1242" w:type="dxa"/>
          </w:tcPr>
          <w:p w:rsidR="00151CED" w:rsidRDefault="00151CED" w:rsidP="00151CED">
            <w:pPr>
              <w:jc w:val="both"/>
            </w:pPr>
            <w:r>
              <w:t xml:space="preserve">Oriente </w:t>
            </w:r>
          </w:p>
        </w:tc>
        <w:tc>
          <w:tcPr>
            <w:tcW w:w="1425" w:type="dxa"/>
          </w:tcPr>
          <w:p w:rsidR="00151CED" w:rsidRPr="00151CED" w:rsidRDefault="00151CED" w:rsidP="00151CED">
            <w:pPr>
              <w:contextualSpacing/>
              <w:jc w:val="center"/>
            </w:pPr>
            <w:r w:rsidRPr="00151CED">
              <w:t>1</w:t>
            </w:r>
          </w:p>
        </w:tc>
        <w:tc>
          <w:tcPr>
            <w:tcW w:w="712" w:type="dxa"/>
          </w:tcPr>
          <w:p w:rsidR="00151CED" w:rsidRPr="00151CED" w:rsidRDefault="00151CED" w:rsidP="00151CED">
            <w:pPr>
              <w:contextualSpacing/>
              <w:jc w:val="center"/>
            </w:pPr>
            <w:r w:rsidRPr="00151CED">
              <w:t>3</w:t>
            </w:r>
          </w:p>
        </w:tc>
        <w:tc>
          <w:tcPr>
            <w:tcW w:w="713" w:type="dxa"/>
          </w:tcPr>
          <w:p w:rsidR="00151CED" w:rsidRPr="00151CED" w:rsidRDefault="00151CED" w:rsidP="00151CED">
            <w:pPr>
              <w:contextualSpacing/>
              <w:jc w:val="center"/>
            </w:pPr>
            <w:r w:rsidRPr="00151CED">
              <w:t>5</w:t>
            </w:r>
          </w:p>
        </w:tc>
      </w:tr>
      <w:tr w:rsidR="00151CED" w:rsidTr="00F54354">
        <w:trPr>
          <w:jc w:val="center"/>
        </w:trPr>
        <w:tc>
          <w:tcPr>
            <w:tcW w:w="1242" w:type="dxa"/>
            <w:shd w:val="clear" w:color="auto" w:fill="00B0F0"/>
          </w:tcPr>
          <w:p w:rsidR="00151CED" w:rsidRPr="00292716" w:rsidRDefault="00151CED" w:rsidP="00151CED">
            <w:pPr>
              <w:jc w:val="both"/>
              <w:rPr>
                <w:b/>
              </w:rPr>
            </w:pPr>
            <w:r w:rsidRPr="00292716">
              <w:rPr>
                <w:b/>
              </w:rPr>
              <w:t xml:space="preserve">Total </w:t>
            </w:r>
          </w:p>
        </w:tc>
        <w:tc>
          <w:tcPr>
            <w:tcW w:w="1425" w:type="dxa"/>
            <w:shd w:val="clear" w:color="auto" w:fill="00B0F0"/>
          </w:tcPr>
          <w:p w:rsidR="00151CED" w:rsidRPr="00292716" w:rsidRDefault="00151CED" w:rsidP="00151CED">
            <w:pPr>
              <w:jc w:val="center"/>
              <w:rPr>
                <w:b/>
              </w:rPr>
            </w:pPr>
            <w:r>
              <w:rPr>
                <w:b/>
              </w:rPr>
              <w:t>9</w:t>
            </w:r>
          </w:p>
        </w:tc>
        <w:tc>
          <w:tcPr>
            <w:tcW w:w="712" w:type="dxa"/>
            <w:shd w:val="clear" w:color="auto" w:fill="00B0F0"/>
          </w:tcPr>
          <w:p w:rsidR="00151CED" w:rsidRPr="00292716" w:rsidRDefault="00151CED" w:rsidP="00151CED">
            <w:pPr>
              <w:jc w:val="center"/>
              <w:rPr>
                <w:b/>
              </w:rPr>
            </w:pPr>
            <w:r>
              <w:rPr>
                <w:b/>
              </w:rPr>
              <w:t>37</w:t>
            </w:r>
          </w:p>
        </w:tc>
        <w:tc>
          <w:tcPr>
            <w:tcW w:w="713" w:type="dxa"/>
            <w:shd w:val="clear" w:color="auto" w:fill="00B0F0"/>
          </w:tcPr>
          <w:p w:rsidR="00151CED" w:rsidRPr="00292716" w:rsidRDefault="00151CED" w:rsidP="00151CED">
            <w:pPr>
              <w:jc w:val="center"/>
              <w:rPr>
                <w:b/>
              </w:rPr>
            </w:pPr>
            <w:r>
              <w:rPr>
                <w:b/>
              </w:rPr>
              <w:t>51</w:t>
            </w:r>
          </w:p>
        </w:tc>
      </w:tr>
    </w:tbl>
    <w:p w:rsidR="00C842E2" w:rsidRDefault="00C842E2" w:rsidP="00C842E2">
      <w:pPr>
        <w:spacing w:line="360" w:lineRule="auto"/>
        <w:contextualSpacing/>
        <w:jc w:val="center"/>
        <w:rPr>
          <w:b/>
          <w:noProof/>
          <w:sz w:val="24"/>
          <w:szCs w:val="24"/>
          <w:u w:val="single"/>
          <w:lang w:eastAsia="es-SV"/>
        </w:rPr>
      </w:pPr>
    </w:p>
    <w:p w:rsidR="00151CED" w:rsidRDefault="00151CED" w:rsidP="00C842E2">
      <w:pPr>
        <w:spacing w:line="360" w:lineRule="auto"/>
        <w:contextualSpacing/>
        <w:jc w:val="center"/>
        <w:rPr>
          <w:b/>
          <w:sz w:val="24"/>
          <w:szCs w:val="24"/>
          <w:u w:val="single"/>
        </w:rPr>
      </w:pPr>
    </w:p>
    <w:p w:rsidR="008A0D36" w:rsidRDefault="008A0D36" w:rsidP="00C842E2">
      <w:pPr>
        <w:spacing w:line="360" w:lineRule="auto"/>
        <w:contextualSpacing/>
        <w:jc w:val="center"/>
        <w:rPr>
          <w:b/>
          <w:sz w:val="24"/>
          <w:szCs w:val="24"/>
          <w:u w:val="single"/>
        </w:rPr>
      </w:pPr>
      <w:r>
        <w:rPr>
          <w:b/>
          <w:sz w:val="24"/>
          <w:szCs w:val="24"/>
          <w:u w:val="single"/>
        </w:rPr>
        <w:t>CONSULTAS CIUDAD</w:t>
      </w:r>
      <w:r w:rsidR="007E457C">
        <w:rPr>
          <w:b/>
          <w:sz w:val="24"/>
          <w:szCs w:val="24"/>
          <w:u w:val="single"/>
        </w:rPr>
        <w:t>A</w:t>
      </w:r>
      <w:r>
        <w:rPr>
          <w:b/>
          <w:sz w:val="24"/>
          <w:szCs w:val="24"/>
          <w:u w:val="single"/>
        </w:rPr>
        <w:t>NAS</w:t>
      </w:r>
      <w:r w:rsidRPr="00D50BE3">
        <w:rPr>
          <w:b/>
          <w:sz w:val="24"/>
          <w:szCs w:val="24"/>
          <w:u w:val="single"/>
        </w:rPr>
        <w:t xml:space="preserve"> REALI</w:t>
      </w:r>
      <w:r>
        <w:rPr>
          <w:b/>
          <w:sz w:val="24"/>
          <w:szCs w:val="24"/>
          <w:u w:val="single"/>
        </w:rPr>
        <w:t>ZA</w:t>
      </w:r>
      <w:r w:rsidR="00B15310">
        <w:rPr>
          <w:b/>
          <w:sz w:val="24"/>
          <w:szCs w:val="24"/>
          <w:u w:val="single"/>
        </w:rPr>
        <w:t>DAS EN EL SEGUNDO</w:t>
      </w:r>
      <w:r w:rsidRPr="00D50BE3">
        <w:rPr>
          <w:b/>
          <w:sz w:val="24"/>
          <w:szCs w:val="24"/>
          <w:u w:val="single"/>
        </w:rPr>
        <w:t xml:space="preserve"> TRIMESTRE DEL 2017</w:t>
      </w:r>
    </w:p>
    <w:p w:rsidR="00F16F93" w:rsidRDefault="00F16F93" w:rsidP="008A0D36">
      <w:pPr>
        <w:spacing w:line="360" w:lineRule="auto"/>
        <w:contextualSpacing/>
        <w:jc w:val="both"/>
        <w:rPr>
          <w:b/>
          <w:sz w:val="24"/>
          <w:szCs w:val="24"/>
          <w:u w:val="single"/>
        </w:rPr>
      </w:pPr>
    </w:p>
    <w:p w:rsidR="002E55D7" w:rsidRDefault="002E55D7" w:rsidP="002E55D7">
      <w:pPr>
        <w:spacing w:line="360" w:lineRule="auto"/>
        <w:contextualSpacing/>
        <w:jc w:val="both"/>
      </w:pPr>
      <w:r>
        <w:rPr>
          <w:noProof/>
          <w:sz w:val="24"/>
          <w:szCs w:val="24"/>
          <w:lang w:eastAsia="es-SV"/>
        </w:rPr>
        <w:drawing>
          <wp:anchor distT="0" distB="0" distL="114300" distR="114300" simplePos="0" relativeHeight="251670528" behindDoc="0" locked="0" layoutInCell="1" allowOverlap="1" wp14:anchorId="64AD48BF" wp14:editId="66CCC38A">
            <wp:simplePos x="0" y="0"/>
            <wp:positionH relativeFrom="margin">
              <wp:posOffset>3177540</wp:posOffset>
            </wp:positionH>
            <wp:positionV relativeFrom="paragraph">
              <wp:posOffset>2635885</wp:posOffset>
            </wp:positionV>
            <wp:extent cx="2295525" cy="3060700"/>
            <wp:effectExtent l="0" t="0" r="9525"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718_1043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525" cy="306070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sidR="00F16F93" w:rsidRPr="00B15310">
        <w:rPr>
          <w:sz w:val="24"/>
          <w:szCs w:val="24"/>
        </w:rPr>
        <w:t>La Consulta ciudadana es un espacio de diálogo que permite la participación de personas u organizaciones mayormente vinculadas al que</w:t>
      </w:r>
      <w:r w:rsidR="00B15310" w:rsidRPr="00B15310">
        <w:rPr>
          <w:sz w:val="24"/>
          <w:szCs w:val="24"/>
        </w:rPr>
        <w:t xml:space="preserve"> </w:t>
      </w:r>
      <w:r w:rsidR="00F16F93" w:rsidRPr="00B15310">
        <w:rPr>
          <w:sz w:val="24"/>
          <w:szCs w:val="24"/>
        </w:rPr>
        <w:t>hacer de la institución, donde se presentan los servicios que la misma presta a los beneficiarios y beneficiarias de las distintas comunidades a</w:t>
      </w:r>
      <w:r w:rsidR="00B15310">
        <w:rPr>
          <w:sz w:val="24"/>
          <w:szCs w:val="24"/>
        </w:rPr>
        <w:t xml:space="preserve"> nivel nacional. En el</w:t>
      </w:r>
      <w:r w:rsidR="00F16F93" w:rsidRPr="00B15310">
        <w:rPr>
          <w:sz w:val="24"/>
          <w:szCs w:val="24"/>
        </w:rPr>
        <w:t xml:space="preserve"> </w:t>
      </w:r>
      <w:r w:rsidR="00D13DCC" w:rsidRPr="00B15310">
        <w:rPr>
          <w:sz w:val="24"/>
          <w:szCs w:val="24"/>
        </w:rPr>
        <w:t>segundo</w:t>
      </w:r>
      <w:r w:rsidR="00B15310" w:rsidRPr="00B15310">
        <w:rPr>
          <w:sz w:val="24"/>
          <w:szCs w:val="24"/>
        </w:rPr>
        <w:t xml:space="preserve"> trimestre se ha </w:t>
      </w:r>
      <w:r w:rsidRPr="00CF4E4D">
        <w:t xml:space="preserve">elaborado una consulta ciudadana, previa para la Rendición de Cuentas. Esta con el objetivo de conocer las temáticas que a la población beneficiaria le interesa conocer en la rendición de cuentas sobre los programas que ejecuta la institución en el territorio, entre los programas a calificar están: Transferencia de tierra, los Programas del Departamento de Desarrollo agropecuario, Participación Ciudadana, Género y la Unidad de Medio Ambiente. En dicha consulta han participado un total de 217 hombres y 263 mujeres, con un total de 480 personas. </w:t>
      </w: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2E55D7" w:rsidRDefault="002E55D7" w:rsidP="008A0D36">
      <w:pPr>
        <w:spacing w:line="360" w:lineRule="auto"/>
        <w:contextualSpacing/>
        <w:jc w:val="both"/>
        <w:rPr>
          <w:sz w:val="24"/>
          <w:szCs w:val="24"/>
        </w:rPr>
      </w:pPr>
    </w:p>
    <w:p w:rsidR="0088757F" w:rsidRDefault="0088757F" w:rsidP="008A0D36">
      <w:pPr>
        <w:spacing w:line="360" w:lineRule="auto"/>
        <w:contextualSpacing/>
        <w:jc w:val="both"/>
        <w:rPr>
          <w:sz w:val="24"/>
          <w:szCs w:val="24"/>
        </w:rPr>
      </w:pPr>
      <w:r w:rsidRPr="00B15310">
        <w:rPr>
          <w:sz w:val="24"/>
          <w:szCs w:val="24"/>
        </w:rPr>
        <w:lastRenderedPageBreak/>
        <w:t>Las comunidades que participaron en la consulta ciudadana son las siguientes:</w:t>
      </w:r>
    </w:p>
    <w:p w:rsidR="00A72218" w:rsidRPr="00B15310" w:rsidRDefault="00A72218" w:rsidP="008A0D36">
      <w:pPr>
        <w:spacing w:line="360" w:lineRule="auto"/>
        <w:contextualSpacing/>
        <w:jc w:val="both"/>
        <w:rPr>
          <w:sz w:val="24"/>
          <w:szCs w:val="24"/>
        </w:rPr>
      </w:pPr>
    </w:p>
    <w:tbl>
      <w:tblPr>
        <w:tblStyle w:val="Tablaconcuadrcula"/>
        <w:tblW w:w="9802" w:type="dxa"/>
        <w:tblLook w:val="04A0" w:firstRow="1" w:lastRow="0" w:firstColumn="1" w:lastColumn="0" w:noHBand="0" w:noVBand="1"/>
      </w:tblPr>
      <w:tblGrid>
        <w:gridCol w:w="1555"/>
        <w:gridCol w:w="8247"/>
      </w:tblGrid>
      <w:tr w:rsidR="0088757F" w:rsidRPr="00CF4E4D" w:rsidTr="00F869F5">
        <w:trPr>
          <w:trHeight w:val="439"/>
        </w:trPr>
        <w:tc>
          <w:tcPr>
            <w:tcW w:w="1555" w:type="dxa"/>
            <w:shd w:val="clear" w:color="auto" w:fill="00B0F0"/>
          </w:tcPr>
          <w:p w:rsidR="0088757F" w:rsidRPr="00F869F5" w:rsidRDefault="0088757F" w:rsidP="0088757F">
            <w:pPr>
              <w:spacing w:line="360" w:lineRule="auto"/>
              <w:contextualSpacing/>
              <w:jc w:val="center"/>
              <w:rPr>
                <w:b/>
                <w:sz w:val="24"/>
                <w:szCs w:val="24"/>
              </w:rPr>
            </w:pPr>
            <w:r w:rsidRPr="00F869F5">
              <w:rPr>
                <w:b/>
                <w:sz w:val="24"/>
                <w:szCs w:val="24"/>
              </w:rPr>
              <w:t>REGIÓN</w:t>
            </w:r>
          </w:p>
        </w:tc>
        <w:tc>
          <w:tcPr>
            <w:tcW w:w="8247" w:type="dxa"/>
            <w:shd w:val="clear" w:color="auto" w:fill="00B0F0"/>
          </w:tcPr>
          <w:p w:rsidR="0088757F" w:rsidRPr="00F869F5" w:rsidRDefault="0088757F" w:rsidP="0088757F">
            <w:pPr>
              <w:spacing w:line="360" w:lineRule="auto"/>
              <w:contextualSpacing/>
              <w:jc w:val="center"/>
              <w:rPr>
                <w:b/>
                <w:sz w:val="24"/>
                <w:szCs w:val="24"/>
              </w:rPr>
            </w:pPr>
            <w:r w:rsidRPr="00F869F5">
              <w:rPr>
                <w:b/>
                <w:sz w:val="24"/>
                <w:szCs w:val="24"/>
              </w:rPr>
              <w:t>COMUNIDADES</w:t>
            </w:r>
          </w:p>
        </w:tc>
      </w:tr>
      <w:tr w:rsidR="0088757F" w:rsidRPr="00CF4E4D" w:rsidTr="00642CE5">
        <w:trPr>
          <w:trHeight w:val="439"/>
        </w:trPr>
        <w:tc>
          <w:tcPr>
            <w:tcW w:w="1555" w:type="dxa"/>
          </w:tcPr>
          <w:p w:rsidR="0088757F" w:rsidRPr="00F869F5" w:rsidRDefault="0088757F" w:rsidP="008A0D36">
            <w:pPr>
              <w:spacing w:line="360" w:lineRule="auto"/>
              <w:contextualSpacing/>
              <w:jc w:val="both"/>
              <w:rPr>
                <w:sz w:val="24"/>
                <w:szCs w:val="24"/>
              </w:rPr>
            </w:pPr>
            <w:r w:rsidRPr="00F869F5">
              <w:rPr>
                <w:sz w:val="24"/>
                <w:szCs w:val="24"/>
              </w:rPr>
              <w:t xml:space="preserve">Occidental </w:t>
            </w:r>
          </w:p>
        </w:tc>
        <w:tc>
          <w:tcPr>
            <w:tcW w:w="8247" w:type="dxa"/>
          </w:tcPr>
          <w:p w:rsidR="00642CE5" w:rsidRPr="00A72218" w:rsidRDefault="00F869F5" w:rsidP="00CE6E59">
            <w:pPr>
              <w:spacing w:line="360" w:lineRule="auto"/>
              <w:contextualSpacing/>
              <w:jc w:val="both"/>
              <w:rPr>
                <w:rFonts w:asciiTheme="majorHAnsi" w:hAnsiTheme="majorHAnsi"/>
              </w:rPr>
            </w:pPr>
            <w:r w:rsidRPr="00A72218">
              <w:rPr>
                <w:rFonts w:asciiTheme="majorHAnsi" w:hAnsiTheme="majorHAnsi"/>
              </w:rPr>
              <w:t>El Singuil Norte, El Po</w:t>
            </w:r>
            <w:r w:rsidR="002E55D7" w:rsidRPr="00A72218">
              <w:rPr>
                <w:rFonts w:asciiTheme="majorHAnsi" w:hAnsiTheme="majorHAnsi"/>
              </w:rPr>
              <w:t>r</w:t>
            </w:r>
            <w:r w:rsidRPr="00A72218">
              <w:rPr>
                <w:rFonts w:asciiTheme="majorHAnsi" w:hAnsiTheme="majorHAnsi"/>
              </w:rPr>
              <w:t>venir santa Ana</w:t>
            </w:r>
          </w:p>
          <w:p w:rsidR="00F869F5" w:rsidRPr="00A72218" w:rsidRDefault="00F869F5" w:rsidP="00CE6E59">
            <w:pPr>
              <w:spacing w:line="360" w:lineRule="auto"/>
              <w:contextualSpacing/>
              <w:jc w:val="both"/>
              <w:rPr>
                <w:rFonts w:asciiTheme="majorHAnsi" w:hAnsiTheme="majorHAnsi"/>
              </w:rPr>
            </w:pPr>
            <w:r w:rsidRPr="00A72218">
              <w:rPr>
                <w:rFonts w:asciiTheme="majorHAnsi" w:hAnsiTheme="majorHAnsi"/>
              </w:rPr>
              <w:t>Mira valle, Porc. El Jocotillo, Sonsonate</w:t>
            </w:r>
          </w:p>
          <w:p w:rsidR="00F869F5" w:rsidRPr="00A72218" w:rsidRDefault="00F869F5" w:rsidP="00CE6E59">
            <w:pPr>
              <w:spacing w:line="360" w:lineRule="auto"/>
              <w:contextualSpacing/>
              <w:jc w:val="both"/>
              <w:rPr>
                <w:rFonts w:asciiTheme="majorHAnsi" w:hAnsiTheme="majorHAnsi"/>
              </w:rPr>
            </w:pPr>
            <w:r w:rsidRPr="00A72218">
              <w:rPr>
                <w:rFonts w:asciiTheme="majorHAnsi" w:hAnsiTheme="majorHAnsi"/>
              </w:rPr>
              <w:t xml:space="preserve">17 de Marzo, San </w:t>
            </w:r>
            <w:r w:rsidR="002E55D7" w:rsidRPr="00A72218">
              <w:rPr>
                <w:rFonts w:asciiTheme="majorHAnsi" w:hAnsiTheme="majorHAnsi"/>
              </w:rPr>
              <w:t>Julián</w:t>
            </w:r>
            <w:r w:rsidRPr="00A72218">
              <w:rPr>
                <w:rFonts w:asciiTheme="majorHAnsi" w:hAnsiTheme="majorHAnsi"/>
              </w:rPr>
              <w:t xml:space="preserve"> Sonsonate</w:t>
            </w:r>
          </w:p>
          <w:p w:rsidR="00F869F5" w:rsidRPr="00A72218" w:rsidRDefault="00F869F5" w:rsidP="00CE6E59">
            <w:pPr>
              <w:spacing w:line="360" w:lineRule="auto"/>
              <w:contextualSpacing/>
              <w:jc w:val="both"/>
              <w:rPr>
                <w:rFonts w:asciiTheme="majorHAnsi" w:hAnsiTheme="majorHAnsi"/>
              </w:rPr>
            </w:pPr>
            <w:r w:rsidRPr="00A72218">
              <w:rPr>
                <w:rFonts w:asciiTheme="majorHAnsi" w:hAnsiTheme="majorHAnsi"/>
              </w:rPr>
              <w:t>Providencia, Mira Valle, Sonsonate</w:t>
            </w:r>
          </w:p>
          <w:p w:rsidR="00F869F5" w:rsidRPr="00A72218" w:rsidRDefault="00F869F5" w:rsidP="00CE6E59">
            <w:pPr>
              <w:spacing w:line="360" w:lineRule="auto"/>
              <w:contextualSpacing/>
              <w:jc w:val="both"/>
              <w:rPr>
                <w:rFonts w:asciiTheme="majorHAnsi" w:hAnsiTheme="majorHAnsi"/>
              </w:rPr>
            </w:pPr>
            <w:r w:rsidRPr="00A72218">
              <w:rPr>
                <w:rFonts w:asciiTheme="majorHAnsi" w:hAnsiTheme="majorHAnsi"/>
              </w:rPr>
              <w:t xml:space="preserve">Finca San Francisco, San </w:t>
            </w:r>
            <w:r w:rsidR="002E55D7" w:rsidRPr="00A72218">
              <w:rPr>
                <w:rFonts w:asciiTheme="majorHAnsi" w:hAnsiTheme="majorHAnsi"/>
              </w:rPr>
              <w:t>Julián</w:t>
            </w:r>
            <w:r w:rsidRPr="00A72218">
              <w:rPr>
                <w:rFonts w:asciiTheme="majorHAnsi" w:hAnsiTheme="majorHAnsi"/>
              </w:rPr>
              <w:t>, Sonsonate</w:t>
            </w:r>
          </w:p>
          <w:p w:rsidR="00F869F5" w:rsidRPr="00A72218" w:rsidRDefault="00F869F5" w:rsidP="00CE6E59">
            <w:pPr>
              <w:spacing w:line="360" w:lineRule="auto"/>
              <w:contextualSpacing/>
              <w:jc w:val="both"/>
              <w:rPr>
                <w:rFonts w:asciiTheme="majorHAnsi" w:hAnsiTheme="majorHAnsi"/>
              </w:rPr>
            </w:pPr>
            <w:r w:rsidRPr="00A72218">
              <w:rPr>
                <w:rFonts w:asciiTheme="majorHAnsi" w:hAnsiTheme="majorHAnsi"/>
              </w:rPr>
              <w:t xml:space="preserve">San </w:t>
            </w:r>
            <w:r w:rsidR="002E55D7" w:rsidRPr="00A72218">
              <w:rPr>
                <w:rFonts w:asciiTheme="majorHAnsi" w:hAnsiTheme="majorHAnsi"/>
              </w:rPr>
              <w:t>Julián</w:t>
            </w:r>
            <w:r w:rsidRPr="00A72218">
              <w:rPr>
                <w:rFonts w:asciiTheme="majorHAnsi" w:hAnsiTheme="majorHAnsi"/>
              </w:rPr>
              <w:t>, Sonsonate</w:t>
            </w:r>
          </w:p>
        </w:tc>
      </w:tr>
      <w:tr w:rsidR="0088757F" w:rsidRPr="00CF4E4D" w:rsidTr="00642CE5">
        <w:trPr>
          <w:trHeight w:val="439"/>
        </w:trPr>
        <w:tc>
          <w:tcPr>
            <w:tcW w:w="1555" w:type="dxa"/>
          </w:tcPr>
          <w:p w:rsidR="0088757F" w:rsidRPr="00CF4E4D" w:rsidRDefault="0088757F" w:rsidP="008A0D36">
            <w:pPr>
              <w:spacing w:line="360" w:lineRule="auto"/>
              <w:contextualSpacing/>
              <w:jc w:val="both"/>
              <w:rPr>
                <w:sz w:val="24"/>
                <w:szCs w:val="24"/>
                <w:highlight w:val="yellow"/>
              </w:rPr>
            </w:pPr>
            <w:r w:rsidRPr="004629C2">
              <w:rPr>
                <w:sz w:val="24"/>
                <w:szCs w:val="24"/>
              </w:rPr>
              <w:t xml:space="preserve">Central </w:t>
            </w:r>
          </w:p>
        </w:tc>
        <w:tc>
          <w:tcPr>
            <w:tcW w:w="8247" w:type="dxa"/>
          </w:tcPr>
          <w:p w:rsidR="004629C2" w:rsidRPr="00A72218" w:rsidRDefault="004629C2" w:rsidP="00A72218">
            <w:pPr>
              <w:spacing w:line="360" w:lineRule="auto"/>
              <w:rPr>
                <w:rFonts w:asciiTheme="majorHAnsi" w:hAnsiTheme="majorHAnsi"/>
              </w:rPr>
            </w:pPr>
            <w:r w:rsidRPr="00A72218">
              <w:rPr>
                <w:rFonts w:asciiTheme="majorHAnsi" w:hAnsiTheme="majorHAnsi"/>
              </w:rPr>
              <w:t>Flor Amarilla, Ciudad Arce</w:t>
            </w:r>
          </w:p>
          <w:p w:rsidR="004629C2" w:rsidRPr="00A72218" w:rsidRDefault="004629C2" w:rsidP="00A72218">
            <w:pPr>
              <w:spacing w:line="360" w:lineRule="auto"/>
              <w:rPr>
                <w:rFonts w:asciiTheme="majorHAnsi" w:hAnsiTheme="majorHAnsi"/>
              </w:rPr>
            </w:pPr>
            <w:r w:rsidRPr="00A72218">
              <w:rPr>
                <w:rFonts w:asciiTheme="majorHAnsi" w:hAnsiTheme="majorHAnsi"/>
              </w:rPr>
              <w:t>Coop. Chanmico</w:t>
            </w:r>
          </w:p>
          <w:p w:rsidR="004629C2" w:rsidRPr="00A72218" w:rsidRDefault="004629C2" w:rsidP="00A72218">
            <w:pPr>
              <w:spacing w:line="360" w:lineRule="auto"/>
              <w:rPr>
                <w:rFonts w:asciiTheme="majorHAnsi" w:hAnsiTheme="majorHAnsi"/>
              </w:rPr>
            </w:pPr>
            <w:r w:rsidRPr="00A72218">
              <w:rPr>
                <w:rFonts w:asciiTheme="majorHAnsi" w:hAnsiTheme="majorHAnsi"/>
              </w:rPr>
              <w:t>Rancho Luna, Chalatenango</w:t>
            </w:r>
          </w:p>
          <w:p w:rsidR="004629C2" w:rsidRPr="00A72218" w:rsidRDefault="004629C2" w:rsidP="00A72218">
            <w:pPr>
              <w:spacing w:line="360" w:lineRule="auto"/>
              <w:rPr>
                <w:rFonts w:asciiTheme="majorHAnsi" w:hAnsiTheme="majorHAnsi"/>
              </w:rPr>
            </w:pPr>
            <w:r w:rsidRPr="00A72218">
              <w:rPr>
                <w:rFonts w:asciiTheme="majorHAnsi" w:hAnsiTheme="majorHAnsi"/>
              </w:rPr>
              <w:t xml:space="preserve">San Isidro Lempa, Plan el Amate, San Pablo Tacachico </w:t>
            </w:r>
          </w:p>
          <w:p w:rsidR="00B13F0C" w:rsidRPr="00A72218" w:rsidRDefault="004629C2" w:rsidP="00A72218">
            <w:pPr>
              <w:spacing w:line="360" w:lineRule="auto"/>
              <w:rPr>
                <w:rFonts w:asciiTheme="majorHAnsi" w:hAnsiTheme="majorHAnsi"/>
                <w:highlight w:val="yellow"/>
              </w:rPr>
            </w:pPr>
            <w:r w:rsidRPr="00A72218">
              <w:rPr>
                <w:rFonts w:asciiTheme="majorHAnsi" w:hAnsiTheme="majorHAnsi"/>
              </w:rPr>
              <w:t xml:space="preserve">Plan El Amate, Hda. Taquillo El </w:t>
            </w:r>
            <w:r w:rsidRPr="00A72218">
              <w:rPr>
                <w:rFonts w:asciiTheme="majorHAnsi" w:hAnsiTheme="majorHAnsi"/>
              </w:rPr>
              <w:br/>
              <w:t>Regadillo, Las Victorias</w:t>
            </w:r>
          </w:p>
        </w:tc>
      </w:tr>
      <w:tr w:rsidR="0088757F" w:rsidRPr="00CF4E4D" w:rsidTr="00642CE5">
        <w:trPr>
          <w:trHeight w:val="439"/>
        </w:trPr>
        <w:tc>
          <w:tcPr>
            <w:tcW w:w="1555" w:type="dxa"/>
          </w:tcPr>
          <w:p w:rsidR="0088757F" w:rsidRPr="00CF4E4D" w:rsidRDefault="0088757F" w:rsidP="008A0D36">
            <w:pPr>
              <w:spacing w:line="360" w:lineRule="auto"/>
              <w:contextualSpacing/>
              <w:jc w:val="both"/>
              <w:rPr>
                <w:sz w:val="24"/>
                <w:szCs w:val="24"/>
                <w:highlight w:val="yellow"/>
              </w:rPr>
            </w:pPr>
            <w:r w:rsidRPr="00F869F5">
              <w:rPr>
                <w:sz w:val="24"/>
                <w:szCs w:val="24"/>
              </w:rPr>
              <w:t>Paracentral</w:t>
            </w:r>
            <w:r w:rsidRPr="00CF4E4D">
              <w:rPr>
                <w:sz w:val="24"/>
                <w:szCs w:val="24"/>
                <w:highlight w:val="yellow"/>
              </w:rPr>
              <w:t xml:space="preserve"> </w:t>
            </w:r>
          </w:p>
        </w:tc>
        <w:tc>
          <w:tcPr>
            <w:tcW w:w="8247" w:type="dxa"/>
          </w:tcPr>
          <w:p w:rsidR="00A1350E" w:rsidRPr="00A72218" w:rsidRDefault="00A00462" w:rsidP="00A00462">
            <w:pPr>
              <w:spacing w:line="360" w:lineRule="auto"/>
              <w:contextualSpacing/>
              <w:jc w:val="both"/>
              <w:rPr>
                <w:rFonts w:asciiTheme="majorHAnsi" w:hAnsiTheme="majorHAnsi"/>
              </w:rPr>
            </w:pPr>
            <w:r w:rsidRPr="00A72218">
              <w:rPr>
                <w:rFonts w:asciiTheme="majorHAnsi" w:hAnsiTheme="majorHAnsi"/>
              </w:rPr>
              <w:t>San Vicente: Flor de Fuego, Achichilco.</w:t>
            </w:r>
          </w:p>
          <w:p w:rsidR="00A00462" w:rsidRPr="00A72218" w:rsidRDefault="00A00462" w:rsidP="00A00462">
            <w:pPr>
              <w:spacing w:line="360" w:lineRule="auto"/>
              <w:contextualSpacing/>
              <w:jc w:val="both"/>
              <w:rPr>
                <w:rFonts w:asciiTheme="majorHAnsi" w:hAnsiTheme="majorHAnsi"/>
              </w:rPr>
            </w:pPr>
            <w:r w:rsidRPr="00A72218">
              <w:rPr>
                <w:rFonts w:asciiTheme="majorHAnsi" w:hAnsiTheme="majorHAnsi"/>
              </w:rPr>
              <w:t>Achichilco, Tecoluca.</w:t>
            </w:r>
          </w:p>
          <w:p w:rsidR="00F869F5" w:rsidRPr="00A72218" w:rsidRDefault="00F869F5" w:rsidP="00A00462">
            <w:pPr>
              <w:spacing w:line="360" w:lineRule="auto"/>
              <w:contextualSpacing/>
              <w:jc w:val="both"/>
              <w:rPr>
                <w:rFonts w:asciiTheme="majorHAnsi" w:hAnsiTheme="majorHAnsi"/>
              </w:rPr>
            </w:pPr>
            <w:r w:rsidRPr="00A72218">
              <w:rPr>
                <w:rFonts w:asciiTheme="majorHAnsi" w:hAnsiTheme="majorHAnsi"/>
              </w:rPr>
              <w:t>Nuevo mundo las hojas, San Pedro Masahuat</w:t>
            </w:r>
          </w:p>
          <w:p w:rsidR="00F869F5" w:rsidRPr="00A72218" w:rsidRDefault="00F869F5" w:rsidP="00A00462">
            <w:pPr>
              <w:spacing w:line="360" w:lineRule="auto"/>
              <w:contextualSpacing/>
              <w:jc w:val="both"/>
              <w:rPr>
                <w:rFonts w:asciiTheme="majorHAnsi" w:hAnsiTheme="majorHAnsi"/>
              </w:rPr>
            </w:pPr>
            <w:r w:rsidRPr="00A72218">
              <w:rPr>
                <w:rFonts w:asciiTheme="majorHAnsi" w:hAnsiTheme="majorHAnsi"/>
              </w:rPr>
              <w:t>Coop. La Oveja Perdida, El Cauca, Rosario de la Paz</w:t>
            </w:r>
          </w:p>
          <w:p w:rsidR="00F869F5" w:rsidRPr="00A72218" w:rsidRDefault="00F869F5" w:rsidP="00A00462">
            <w:pPr>
              <w:spacing w:line="360" w:lineRule="auto"/>
              <w:contextualSpacing/>
              <w:jc w:val="both"/>
              <w:rPr>
                <w:rFonts w:asciiTheme="majorHAnsi" w:hAnsiTheme="majorHAnsi"/>
                <w:highlight w:val="yellow"/>
              </w:rPr>
            </w:pPr>
            <w:r w:rsidRPr="00A72218">
              <w:rPr>
                <w:rFonts w:asciiTheme="majorHAnsi" w:hAnsiTheme="majorHAnsi"/>
              </w:rPr>
              <w:t>Com. Dueñas, Guadalupe la Zorra, San Luis la herradura</w:t>
            </w:r>
          </w:p>
        </w:tc>
      </w:tr>
      <w:tr w:rsidR="0088757F" w:rsidRPr="00CF4E4D" w:rsidTr="00642CE5">
        <w:trPr>
          <w:trHeight w:val="439"/>
        </w:trPr>
        <w:tc>
          <w:tcPr>
            <w:tcW w:w="1555" w:type="dxa"/>
          </w:tcPr>
          <w:p w:rsidR="0088757F" w:rsidRPr="00A00462" w:rsidRDefault="0088757F" w:rsidP="008A0D36">
            <w:pPr>
              <w:spacing w:line="360" w:lineRule="auto"/>
              <w:contextualSpacing/>
              <w:jc w:val="both"/>
              <w:rPr>
                <w:sz w:val="24"/>
                <w:szCs w:val="24"/>
              </w:rPr>
            </w:pPr>
            <w:r w:rsidRPr="00A00462">
              <w:rPr>
                <w:sz w:val="24"/>
                <w:szCs w:val="24"/>
              </w:rPr>
              <w:t xml:space="preserve">Usulután </w:t>
            </w:r>
          </w:p>
        </w:tc>
        <w:tc>
          <w:tcPr>
            <w:tcW w:w="8247" w:type="dxa"/>
          </w:tcPr>
          <w:p w:rsidR="0088757F" w:rsidRPr="00A72218" w:rsidRDefault="00A00462" w:rsidP="00A00462">
            <w:pPr>
              <w:spacing w:line="360" w:lineRule="auto"/>
              <w:contextualSpacing/>
              <w:rPr>
                <w:rFonts w:asciiTheme="majorHAnsi" w:hAnsiTheme="majorHAnsi"/>
              </w:rPr>
            </w:pPr>
            <w:r w:rsidRPr="00A72218">
              <w:rPr>
                <w:rFonts w:asciiTheme="majorHAnsi" w:hAnsiTheme="majorHAnsi"/>
              </w:rPr>
              <w:t>Coop. La bomba, San Agustín</w:t>
            </w:r>
          </w:p>
          <w:p w:rsidR="00A00462" w:rsidRPr="00A72218" w:rsidRDefault="00A00462" w:rsidP="00A00462">
            <w:pPr>
              <w:spacing w:line="360" w:lineRule="auto"/>
              <w:contextualSpacing/>
              <w:rPr>
                <w:rFonts w:asciiTheme="majorHAnsi" w:hAnsiTheme="majorHAnsi"/>
              </w:rPr>
            </w:pPr>
            <w:r w:rsidRPr="00A72218">
              <w:rPr>
                <w:rFonts w:asciiTheme="majorHAnsi" w:hAnsiTheme="majorHAnsi"/>
              </w:rPr>
              <w:t>Coop. El Taurete, San Francisco Javier</w:t>
            </w:r>
          </w:p>
          <w:p w:rsidR="00A00462" w:rsidRPr="00A72218" w:rsidRDefault="00A00462" w:rsidP="00A00462">
            <w:pPr>
              <w:spacing w:line="360" w:lineRule="auto"/>
              <w:contextualSpacing/>
              <w:rPr>
                <w:rFonts w:asciiTheme="majorHAnsi" w:hAnsiTheme="majorHAnsi"/>
              </w:rPr>
            </w:pPr>
            <w:r w:rsidRPr="00A72218">
              <w:rPr>
                <w:rFonts w:asciiTheme="majorHAnsi" w:hAnsiTheme="majorHAnsi"/>
              </w:rPr>
              <w:t>Hda. La Cabaña, Jucuaran</w:t>
            </w:r>
          </w:p>
          <w:p w:rsidR="00A00462" w:rsidRPr="00A72218" w:rsidRDefault="00A00462" w:rsidP="00A00462">
            <w:pPr>
              <w:spacing w:line="360" w:lineRule="auto"/>
              <w:contextualSpacing/>
              <w:rPr>
                <w:rFonts w:asciiTheme="majorHAnsi" w:hAnsiTheme="majorHAnsi"/>
              </w:rPr>
            </w:pPr>
            <w:r w:rsidRPr="00A72218">
              <w:rPr>
                <w:rFonts w:asciiTheme="majorHAnsi" w:hAnsiTheme="majorHAnsi"/>
              </w:rPr>
              <w:t>El Zamoran, Jiquilisco</w:t>
            </w:r>
          </w:p>
          <w:p w:rsidR="00A00462" w:rsidRPr="00A72218" w:rsidRDefault="00A00462" w:rsidP="00A00462">
            <w:pPr>
              <w:spacing w:line="360" w:lineRule="auto"/>
              <w:contextualSpacing/>
              <w:rPr>
                <w:rFonts w:asciiTheme="majorHAnsi" w:hAnsiTheme="majorHAnsi"/>
              </w:rPr>
            </w:pPr>
            <w:r w:rsidRPr="00A72218">
              <w:rPr>
                <w:rFonts w:asciiTheme="majorHAnsi" w:hAnsiTheme="majorHAnsi"/>
              </w:rPr>
              <w:t>San Juan de Letrán, Jiquilisco</w:t>
            </w:r>
          </w:p>
          <w:p w:rsidR="00A00462" w:rsidRPr="00A72218" w:rsidRDefault="00A00462" w:rsidP="00A00462">
            <w:pPr>
              <w:spacing w:line="360" w:lineRule="auto"/>
              <w:contextualSpacing/>
              <w:rPr>
                <w:rFonts w:asciiTheme="majorHAnsi" w:hAnsiTheme="majorHAnsi"/>
              </w:rPr>
            </w:pPr>
            <w:r w:rsidRPr="00A72218">
              <w:rPr>
                <w:rFonts w:asciiTheme="majorHAnsi" w:hAnsiTheme="majorHAnsi"/>
              </w:rPr>
              <w:t>San Antonio, El Triunfo</w:t>
            </w:r>
          </w:p>
          <w:p w:rsidR="00A00462" w:rsidRPr="00A72218" w:rsidRDefault="00A00462" w:rsidP="00A00462">
            <w:pPr>
              <w:spacing w:line="360" w:lineRule="auto"/>
              <w:contextualSpacing/>
              <w:rPr>
                <w:rFonts w:asciiTheme="majorHAnsi" w:hAnsiTheme="majorHAnsi"/>
              </w:rPr>
            </w:pPr>
            <w:r w:rsidRPr="00A72218">
              <w:rPr>
                <w:rFonts w:asciiTheme="majorHAnsi" w:hAnsiTheme="majorHAnsi"/>
              </w:rPr>
              <w:t>Tecomatal, Estanzuela</w:t>
            </w:r>
          </w:p>
          <w:p w:rsidR="00A00462" w:rsidRPr="00A72218" w:rsidRDefault="00A00462" w:rsidP="00A00462">
            <w:pPr>
              <w:spacing w:line="360" w:lineRule="auto"/>
              <w:contextualSpacing/>
              <w:rPr>
                <w:rFonts w:asciiTheme="majorHAnsi" w:hAnsiTheme="majorHAnsi"/>
              </w:rPr>
            </w:pPr>
            <w:r w:rsidRPr="00A72218">
              <w:rPr>
                <w:rFonts w:asciiTheme="majorHAnsi" w:hAnsiTheme="majorHAnsi"/>
              </w:rPr>
              <w:t>Mechotique, Berlín</w:t>
            </w:r>
          </w:p>
        </w:tc>
      </w:tr>
      <w:tr w:rsidR="0088757F" w:rsidTr="00642CE5">
        <w:trPr>
          <w:trHeight w:val="424"/>
        </w:trPr>
        <w:tc>
          <w:tcPr>
            <w:tcW w:w="1555" w:type="dxa"/>
          </w:tcPr>
          <w:p w:rsidR="0088757F" w:rsidRPr="00CF4E4D" w:rsidRDefault="0088757F" w:rsidP="008A0D36">
            <w:pPr>
              <w:spacing w:line="360" w:lineRule="auto"/>
              <w:contextualSpacing/>
              <w:jc w:val="both"/>
              <w:rPr>
                <w:sz w:val="24"/>
                <w:szCs w:val="24"/>
                <w:highlight w:val="yellow"/>
              </w:rPr>
            </w:pPr>
            <w:r w:rsidRPr="004629C2">
              <w:rPr>
                <w:sz w:val="24"/>
                <w:szCs w:val="24"/>
              </w:rPr>
              <w:t>Oriente</w:t>
            </w:r>
            <w:r w:rsidRPr="00CF4E4D">
              <w:rPr>
                <w:sz w:val="24"/>
                <w:szCs w:val="24"/>
                <w:highlight w:val="yellow"/>
              </w:rPr>
              <w:t xml:space="preserve"> </w:t>
            </w:r>
          </w:p>
        </w:tc>
        <w:tc>
          <w:tcPr>
            <w:tcW w:w="8247" w:type="dxa"/>
          </w:tcPr>
          <w:p w:rsidR="0088757F" w:rsidRPr="00A72218" w:rsidRDefault="00AA7D62" w:rsidP="008A0D36">
            <w:pPr>
              <w:spacing w:line="360" w:lineRule="auto"/>
              <w:contextualSpacing/>
              <w:jc w:val="both"/>
              <w:rPr>
                <w:rFonts w:asciiTheme="majorHAnsi" w:hAnsiTheme="majorHAnsi"/>
              </w:rPr>
            </w:pPr>
            <w:r w:rsidRPr="00A72218">
              <w:rPr>
                <w:rFonts w:asciiTheme="majorHAnsi" w:hAnsiTheme="majorHAnsi"/>
              </w:rPr>
              <w:t>San Miguel: Ch</w:t>
            </w:r>
            <w:r w:rsidR="004629C2" w:rsidRPr="00A72218">
              <w:rPr>
                <w:rFonts w:asciiTheme="majorHAnsi" w:hAnsiTheme="majorHAnsi"/>
              </w:rPr>
              <w:t xml:space="preserve">ilanguera, Agua Fría, </w:t>
            </w:r>
          </w:p>
          <w:p w:rsidR="00AA7D62" w:rsidRPr="00A72218" w:rsidRDefault="00AA7D62" w:rsidP="008A0D36">
            <w:pPr>
              <w:spacing w:line="360" w:lineRule="auto"/>
              <w:contextualSpacing/>
              <w:jc w:val="both"/>
              <w:rPr>
                <w:rFonts w:asciiTheme="majorHAnsi" w:hAnsiTheme="majorHAnsi"/>
              </w:rPr>
            </w:pPr>
            <w:r w:rsidRPr="00A72218">
              <w:rPr>
                <w:rFonts w:asciiTheme="majorHAnsi" w:hAnsiTheme="majorHAnsi"/>
              </w:rPr>
              <w:t xml:space="preserve">La </w:t>
            </w:r>
            <w:r w:rsidR="009B2755" w:rsidRPr="00A72218">
              <w:rPr>
                <w:rFonts w:asciiTheme="majorHAnsi" w:hAnsiTheme="majorHAnsi"/>
              </w:rPr>
              <w:t>Unión</w:t>
            </w:r>
            <w:r w:rsidR="00CE6E59" w:rsidRPr="00A72218">
              <w:rPr>
                <w:rFonts w:asciiTheme="majorHAnsi" w:hAnsiTheme="majorHAnsi"/>
              </w:rPr>
              <w:t xml:space="preserve">: </w:t>
            </w:r>
            <w:r w:rsidR="004629C2" w:rsidRPr="00A72218">
              <w:rPr>
                <w:rFonts w:asciiTheme="majorHAnsi" w:hAnsiTheme="majorHAnsi"/>
              </w:rPr>
              <w:t xml:space="preserve">la Cañada </w:t>
            </w:r>
          </w:p>
          <w:p w:rsidR="00AA7D62" w:rsidRPr="00A72218" w:rsidRDefault="00AA7D62" w:rsidP="008A0D36">
            <w:pPr>
              <w:spacing w:line="360" w:lineRule="auto"/>
              <w:contextualSpacing/>
              <w:jc w:val="both"/>
              <w:rPr>
                <w:rFonts w:asciiTheme="majorHAnsi" w:hAnsiTheme="majorHAnsi"/>
              </w:rPr>
            </w:pPr>
            <w:r w:rsidRPr="00A72218">
              <w:rPr>
                <w:rFonts w:asciiTheme="majorHAnsi" w:hAnsiTheme="majorHAnsi"/>
              </w:rPr>
              <w:t>Mo</w:t>
            </w:r>
            <w:r w:rsidR="00CE6E59" w:rsidRPr="00A72218">
              <w:rPr>
                <w:rFonts w:asciiTheme="majorHAnsi" w:hAnsiTheme="majorHAnsi"/>
              </w:rPr>
              <w:t>razán: Santa Bárbara II, Amate C</w:t>
            </w:r>
            <w:r w:rsidRPr="00A72218">
              <w:rPr>
                <w:rFonts w:asciiTheme="majorHAnsi" w:hAnsiTheme="majorHAnsi"/>
              </w:rPr>
              <w:t xml:space="preserve">orinto, </w:t>
            </w:r>
          </w:p>
        </w:tc>
      </w:tr>
    </w:tbl>
    <w:p w:rsidR="0088757F" w:rsidRDefault="0088757F" w:rsidP="008A0D36">
      <w:pPr>
        <w:spacing w:line="360" w:lineRule="auto"/>
        <w:contextualSpacing/>
        <w:jc w:val="both"/>
        <w:rPr>
          <w:sz w:val="24"/>
          <w:szCs w:val="24"/>
        </w:rPr>
      </w:pPr>
    </w:p>
    <w:p w:rsidR="0088757F" w:rsidRDefault="0088757F" w:rsidP="008A0D36">
      <w:pPr>
        <w:spacing w:line="360" w:lineRule="auto"/>
        <w:contextualSpacing/>
        <w:jc w:val="both"/>
        <w:rPr>
          <w:sz w:val="24"/>
          <w:szCs w:val="24"/>
        </w:rPr>
      </w:pPr>
      <w:r>
        <w:rPr>
          <w:sz w:val="24"/>
          <w:szCs w:val="24"/>
        </w:rPr>
        <w:lastRenderedPageBreak/>
        <w:t xml:space="preserve">El objetivo de la consulta ciudadana realizada, es conocer la opinión de nuestros beneficiarios y beneficiarias </w:t>
      </w:r>
      <w:r w:rsidR="002E55D7">
        <w:rPr>
          <w:sz w:val="24"/>
          <w:szCs w:val="24"/>
        </w:rPr>
        <w:t xml:space="preserve">que </w:t>
      </w:r>
      <w:r>
        <w:rPr>
          <w:sz w:val="24"/>
          <w:szCs w:val="24"/>
        </w:rPr>
        <w:t xml:space="preserve">tienen de los programas, proyectos que se ejecutan en territorio, así como conocer lo que piensan sobre el trato que reciben del personal tanto de campo como jurídico que visita las comunidades para escuchar y atender sus problemas; de esa manera la consulta ciudadana es un espacio de diálogo entre los mismos usuarios </w:t>
      </w:r>
      <w:r w:rsidR="007E457C">
        <w:rPr>
          <w:sz w:val="24"/>
          <w:szCs w:val="24"/>
        </w:rPr>
        <w:t>que opinan sobre el trabajo que realiza la institución.</w:t>
      </w:r>
    </w:p>
    <w:p w:rsidR="007E457C" w:rsidRDefault="007E457C" w:rsidP="008A0D36">
      <w:pPr>
        <w:spacing w:line="360" w:lineRule="auto"/>
        <w:contextualSpacing/>
        <w:jc w:val="both"/>
        <w:rPr>
          <w:sz w:val="24"/>
          <w:szCs w:val="24"/>
        </w:rPr>
      </w:pPr>
      <w:r>
        <w:rPr>
          <w:sz w:val="24"/>
          <w:szCs w:val="24"/>
        </w:rPr>
        <w:t xml:space="preserve">En el siguiente grafico se muestran el número de mujeres y hombres que participaron a nivel nacional de la consulta ciudadana realizada en las cinco Regiones de la institución. </w:t>
      </w:r>
      <w:r w:rsidR="0034037F">
        <w:rPr>
          <w:sz w:val="24"/>
          <w:szCs w:val="24"/>
        </w:rPr>
        <w:t xml:space="preserve"> </w:t>
      </w:r>
    </w:p>
    <w:p w:rsidR="00F54354" w:rsidRDefault="004A31B9" w:rsidP="00CF4E4D">
      <w:pPr>
        <w:contextualSpacing/>
        <w:jc w:val="both"/>
      </w:pPr>
      <w:r>
        <w:rPr>
          <w:noProof/>
          <w:lang w:eastAsia="es-SV"/>
        </w:rPr>
        <w:drawing>
          <wp:anchor distT="0" distB="0" distL="114300" distR="114300" simplePos="0" relativeHeight="251674624" behindDoc="0" locked="0" layoutInCell="1" allowOverlap="1" wp14:anchorId="78779CF4" wp14:editId="1FCD27B7">
            <wp:simplePos x="0" y="0"/>
            <wp:positionH relativeFrom="margin">
              <wp:posOffset>15240</wp:posOffset>
            </wp:positionH>
            <wp:positionV relativeFrom="paragraph">
              <wp:posOffset>274955</wp:posOffset>
            </wp:positionV>
            <wp:extent cx="5638800" cy="2676525"/>
            <wp:effectExtent l="0" t="0" r="0" b="9525"/>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F54354" w:rsidRDefault="00F54354" w:rsidP="00CF4E4D">
      <w:pPr>
        <w:contextualSpacing/>
        <w:jc w:val="both"/>
      </w:pPr>
    </w:p>
    <w:p w:rsidR="00F54354" w:rsidRDefault="00F54354" w:rsidP="00CF4E4D">
      <w:pPr>
        <w:contextualSpacing/>
        <w:jc w:val="both"/>
      </w:pPr>
    </w:p>
    <w:p w:rsidR="00F54354" w:rsidRDefault="00F54354" w:rsidP="00CF4E4D">
      <w:pPr>
        <w:contextualSpacing/>
        <w:jc w:val="both"/>
      </w:pPr>
    </w:p>
    <w:p w:rsidR="00F54354" w:rsidRDefault="00F54354" w:rsidP="00CF4E4D">
      <w:pPr>
        <w:contextualSpacing/>
        <w:jc w:val="both"/>
      </w:pPr>
    </w:p>
    <w:p w:rsidR="007E457C" w:rsidRPr="00A963E9" w:rsidRDefault="00F62916" w:rsidP="0087605D">
      <w:pPr>
        <w:spacing w:line="360" w:lineRule="auto"/>
        <w:contextualSpacing/>
        <w:jc w:val="center"/>
        <w:rPr>
          <w:b/>
          <w:sz w:val="24"/>
          <w:szCs w:val="24"/>
          <w:u w:val="single"/>
        </w:rPr>
      </w:pPr>
      <w:r w:rsidRPr="00A963E9">
        <w:rPr>
          <w:b/>
          <w:sz w:val="24"/>
          <w:szCs w:val="24"/>
          <w:u w:val="single"/>
        </w:rPr>
        <w:t>D</w:t>
      </w:r>
      <w:r w:rsidR="007E457C" w:rsidRPr="00A963E9">
        <w:rPr>
          <w:b/>
          <w:sz w:val="24"/>
          <w:szCs w:val="24"/>
          <w:u w:val="single"/>
        </w:rPr>
        <w:t>ESPACHOS ABIERTOS REALIZADOS EN EL PRIMER TRIMESTRE DEL 2017</w:t>
      </w:r>
    </w:p>
    <w:p w:rsidR="002E0FB0" w:rsidRDefault="002E0FB0" w:rsidP="007E457C">
      <w:pPr>
        <w:spacing w:line="360" w:lineRule="auto"/>
        <w:contextualSpacing/>
        <w:jc w:val="both"/>
        <w:rPr>
          <w:sz w:val="24"/>
          <w:szCs w:val="24"/>
        </w:rPr>
      </w:pPr>
    </w:p>
    <w:p w:rsidR="005A688E" w:rsidRDefault="0087605D" w:rsidP="007E457C">
      <w:pPr>
        <w:spacing w:line="360" w:lineRule="auto"/>
        <w:contextualSpacing/>
        <w:jc w:val="both"/>
        <w:rPr>
          <w:sz w:val="24"/>
          <w:szCs w:val="24"/>
        </w:rPr>
      </w:pPr>
      <w:r w:rsidRPr="00A963E9">
        <w:rPr>
          <w:sz w:val="24"/>
          <w:szCs w:val="24"/>
        </w:rPr>
        <w:t xml:space="preserve">El Despacho Abierto es un espacio de intercambio entre comunidades, organizaciones u grupos y la Institución, donde nuestros beneficiarios y beneficiarias reciben de manos de la presidenta Licenciada Carla Mabel Albanés, información sobre el proceso de escrituración que se lleva a cabo en su comunidad, del  mismo modo se crea un espacio de asesoría sobre casos específicos , donde se adquieren compromisos por parte de Presidencia, asesores </w:t>
      </w:r>
      <w:r w:rsidRPr="00A963E9">
        <w:rPr>
          <w:sz w:val="24"/>
          <w:szCs w:val="24"/>
        </w:rPr>
        <w:lastRenderedPageBreak/>
        <w:t xml:space="preserve">legales y técnicos que visitan la comunidad, así mismo </w:t>
      </w:r>
      <w:r w:rsidR="005A688E" w:rsidRPr="00A963E9">
        <w:rPr>
          <w:sz w:val="24"/>
          <w:szCs w:val="24"/>
        </w:rPr>
        <w:t>se presentan los diferentes programas que la institución ejecuta para el desarrollo familiar y comunitario.</w:t>
      </w:r>
    </w:p>
    <w:p w:rsidR="0039510C" w:rsidRPr="00A963E9" w:rsidRDefault="0039510C" w:rsidP="007E457C">
      <w:pPr>
        <w:spacing w:line="360" w:lineRule="auto"/>
        <w:contextualSpacing/>
        <w:jc w:val="both"/>
        <w:rPr>
          <w:sz w:val="24"/>
          <w:szCs w:val="24"/>
        </w:rPr>
      </w:pPr>
    </w:p>
    <w:p w:rsidR="005A688E" w:rsidRPr="0011328C" w:rsidRDefault="00F62916" w:rsidP="007E457C">
      <w:pPr>
        <w:spacing w:line="360" w:lineRule="auto"/>
        <w:contextualSpacing/>
        <w:jc w:val="both"/>
        <w:rPr>
          <w:sz w:val="24"/>
          <w:szCs w:val="24"/>
          <w:highlight w:val="yellow"/>
        </w:rPr>
      </w:pPr>
      <w:r>
        <w:rPr>
          <w:noProof/>
          <w:sz w:val="24"/>
          <w:szCs w:val="24"/>
          <w:lang w:eastAsia="es-SV"/>
        </w:rPr>
        <w:drawing>
          <wp:anchor distT="0" distB="0" distL="114300" distR="114300" simplePos="0" relativeHeight="251672576" behindDoc="0" locked="0" layoutInCell="1" allowOverlap="1" wp14:anchorId="3DA7C965" wp14:editId="68E5FC22">
            <wp:simplePos x="0" y="0"/>
            <wp:positionH relativeFrom="margin">
              <wp:posOffset>795655</wp:posOffset>
            </wp:positionH>
            <wp:positionV relativeFrom="paragraph">
              <wp:posOffset>141605</wp:posOffset>
            </wp:positionV>
            <wp:extent cx="4433570" cy="3324225"/>
            <wp:effectExtent l="0" t="0" r="508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70728-WA0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3570" cy="3324225"/>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2C0491" w:rsidRPr="0011328C" w:rsidRDefault="002C0491" w:rsidP="007E457C">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A963E9" w:rsidRDefault="00A963E9" w:rsidP="005A688E">
      <w:pPr>
        <w:spacing w:line="360" w:lineRule="auto"/>
        <w:contextualSpacing/>
        <w:jc w:val="both"/>
        <w:rPr>
          <w:sz w:val="24"/>
          <w:szCs w:val="24"/>
          <w:highlight w:val="yellow"/>
        </w:rPr>
      </w:pPr>
    </w:p>
    <w:p w:rsidR="0039510C" w:rsidRDefault="0039510C" w:rsidP="002E0FB0">
      <w:pPr>
        <w:shd w:val="clear" w:color="auto" w:fill="FFFFFF" w:themeFill="background1"/>
        <w:spacing w:line="360" w:lineRule="auto"/>
        <w:contextualSpacing/>
        <w:jc w:val="both"/>
        <w:rPr>
          <w:sz w:val="24"/>
          <w:szCs w:val="24"/>
          <w:shd w:val="clear" w:color="auto" w:fill="FFFFFF" w:themeFill="background1"/>
        </w:rPr>
      </w:pPr>
    </w:p>
    <w:p w:rsidR="0039510C" w:rsidRDefault="0039510C" w:rsidP="002E0FB0">
      <w:pPr>
        <w:shd w:val="clear" w:color="auto" w:fill="FFFFFF" w:themeFill="background1"/>
        <w:spacing w:line="360" w:lineRule="auto"/>
        <w:contextualSpacing/>
        <w:jc w:val="both"/>
        <w:rPr>
          <w:sz w:val="24"/>
          <w:szCs w:val="24"/>
          <w:shd w:val="clear" w:color="auto" w:fill="FFFFFF" w:themeFill="background1"/>
        </w:rPr>
      </w:pPr>
    </w:p>
    <w:p w:rsidR="009B2755" w:rsidRPr="005A688E" w:rsidRDefault="002C0491" w:rsidP="002E0FB0">
      <w:pPr>
        <w:shd w:val="clear" w:color="auto" w:fill="FFFFFF" w:themeFill="background1"/>
        <w:spacing w:line="360" w:lineRule="auto"/>
        <w:contextualSpacing/>
        <w:jc w:val="both"/>
        <w:rPr>
          <w:sz w:val="24"/>
          <w:szCs w:val="24"/>
        </w:rPr>
      </w:pPr>
      <w:r w:rsidRPr="002E0FB0">
        <w:rPr>
          <w:sz w:val="24"/>
          <w:szCs w:val="24"/>
          <w:shd w:val="clear" w:color="auto" w:fill="FFFFFF" w:themeFill="background1"/>
        </w:rPr>
        <w:t xml:space="preserve">El </w:t>
      </w:r>
      <w:r w:rsidR="00343417" w:rsidRPr="002E0FB0">
        <w:rPr>
          <w:sz w:val="24"/>
          <w:szCs w:val="24"/>
          <w:shd w:val="clear" w:color="auto" w:fill="FFFFFF" w:themeFill="background1"/>
        </w:rPr>
        <w:t>día</w:t>
      </w:r>
      <w:r w:rsidRPr="002E0FB0">
        <w:rPr>
          <w:sz w:val="24"/>
          <w:szCs w:val="24"/>
          <w:shd w:val="clear" w:color="auto" w:fill="FFFFFF" w:themeFill="background1"/>
        </w:rPr>
        <w:t xml:space="preserve"> </w:t>
      </w:r>
      <w:r w:rsidR="00A963E9" w:rsidRPr="002E0FB0">
        <w:rPr>
          <w:sz w:val="24"/>
          <w:szCs w:val="24"/>
          <w:shd w:val="clear" w:color="auto" w:fill="FFFFFF" w:themeFill="background1"/>
        </w:rPr>
        <w:t>25 de mayo y 14 junio del corriente año se realizaron dos</w:t>
      </w:r>
      <w:r w:rsidR="004B7259" w:rsidRPr="002E0FB0">
        <w:rPr>
          <w:sz w:val="24"/>
          <w:szCs w:val="24"/>
          <w:shd w:val="clear" w:color="auto" w:fill="FFFFFF" w:themeFill="background1"/>
        </w:rPr>
        <w:t xml:space="preserve"> despacho</w:t>
      </w:r>
      <w:r w:rsidR="00A963E9" w:rsidRPr="002E0FB0">
        <w:rPr>
          <w:sz w:val="24"/>
          <w:szCs w:val="24"/>
          <w:shd w:val="clear" w:color="auto" w:fill="FFFFFF" w:themeFill="background1"/>
        </w:rPr>
        <w:t>s</w:t>
      </w:r>
      <w:r w:rsidR="004B7259" w:rsidRPr="002E0FB0">
        <w:rPr>
          <w:sz w:val="24"/>
          <w:szCs w:val="24"/>
          <w:shd w:val="clear" w:color="auto" w:fill="FFFFFF" w:themeFill="background1"/>
        </w:rPr>
        <w:t xml:space="preserve"> abierto</w:t>
      </w:r>
      <w:r w:rsidR="00A963E9" w:rsidRPr="002E0FB0">
        <w:rPr>
          <w:sz w:val="24"/>
          <w:szCs w:val="24"/>
          <w:shd w:val="clear" w:color="auto" w:fill="FFFFFF" w:themeFill="background1"/>
        </w:rPr>
        <w:t xml:space="preserve">s en </w:t>
      </w:r>
      <w:r w:rsidR="002E0FB0" w:rsidRPr="002E0FB0">
        <w:rPr>
          <w:sz w:val="24"/>
          <w:szCs w:val="24"/>
          <w:shd w:val="clear" w:color="auto" w:fill="FFFFFF" w:themeFill="background1"/>
        </w:rPr>
        <w:t>el departamento de Usulután;</w:t>
      </w:r>
      <w:r w:rsidR="004B7259" w:rsidRPr="002E0FB0">
        <w:rPr>
          <w:sz w:val="24"/>
          <w:szCs w:val="24"/>
          <w:shd w:val="clear" w:color="auto" w:fill="FFFFFF" w:themeFill="background1"/>
        </w:rPr>
        <w:t xml:space="preserve"> </w:t>
      </w:r>
      <w:r w:rsidR="00DC58FE" w:rsidRPr="002E0FB0">
        <w:rPr>
          <w:shd w:val="clear" w:color="auto" w:fill="FFFFFF" w:themeFill="background1"/>
        </w:rPr>
        <w:t>con</w:t>
      </w:r>
      <w:r w:rsidR="00DC58FE" w:rsidRPr="002E0FB0">
        <w:t xml:space="preserve"> una participación de 93 personas, siendo 41 mujeres y 52 hombres.</w:t>
      </w:r>
      <w:r w:rsidR="005A688E" w:rsidRPr="002E0FB0">
        <w:rPr>
          <w:sz w:val="24"/>
          <w:szCs w:val="24"/>
        </w:rPr>
        <w:t xml:space="preserve"> </w:t>
      </w:r>
      <w:r w:rsidR="002E0FB0" w:rsidRPr="002E0FB0">
        <w:rPr>
          <w:sz w:val="24"/>
          <w:szCs w:val="24"/>
        </w:rPr>
        <w:t>L</w:t>
      </w:r>
      <w:r w:rsidR="005A688E" w:rsidRPr="002E0FB0">
        <w:rPr>
          <w:sz w:val="24"/>
          <w:szCs w:val="24"/>
        </w:rPr>
        <w:t xml:space="preserve">a Licenciada </w:t>
      </w:r>
      <w:r w:rsidR="00343417" w:rsidRPr="002E0FB0">
        <w:rPr>
          <w:sz w:val="24"/>
          <w:szCs w:val="24"/>
        </w:rPr>
        <w:t>Carla</w:t>
      </w:r>
      <w:r w:rsidR="005A688E" w:rsidRPr="002E0FB0">
        <w:rPr>
          <w:sz w:val="24"/>
          <w:szCs w:val="24"/>
        </w:rPr>
        <w:t xml:space="preserve"> Mabel</w:t>
      </w:r>
      <w:r w:rsidR="00343417" w:rsidRPr="002E0FB0">
        <w:rPr>
          <w:sz w:val="24"/>
          <w:szCs w:val="24"/>
        </w:rPr>
        <w:t xml:space="preserve"> Alvanés </w:t>
      </w:r>
      <w:r w:rsidR="005A688E" w:rsidRPr="002E0FB0">
        <w:rPr>
          <w:sz w:val="24"/>
          <w:szCs w:val="24"/>
        </w:rPr>
        <w:t xml:space="preserve">explico a los presentes sobre la intervención </w:t>
      </w:r>
      <w:r w:rsidR="002E0FB0">
        <w:rPr>
          <w:sz w:val="24"/>
          <w:szCs w:val="24"/>
        </w:rPr>
        <w:t>que hará ISTA en el proceso de escrituración de las cooperativas.</w:t>
      </w:r>
    </w:p>
    <w:p w:rsidR="0011328C" w:rsidRDefault="0011328C" w:rsidP="00CE6E59">
      <w:pPr>
        <w:jc w:val="center"/>
      </w:pPr>
    </w:p>
    <w:p w:rsidR="0011328C" w:rsidRDefault="0011328C" w:rsidP="00CE6E59">
      <w:pPr>
        <w:jc w:val="center"/>
      </w:pPr>
    </w:p>
    <w:p w:rsidR="00F62916" w:rsidRDefault="00F62916" w:rsidP="0011328C">
      <w:pPr>
        <w:pStyle w:val="Prrafodelista"/>
        <w:jc w:val="center"/>
        <w:rPr>
          <w:noProof/>
          <w:lang w:val="es-SV" w:eastAsia="es-SV"/>
        </w:rPr>
      </w:pPr>
    </w:p>
    <w:p w:rsidR="00F62916" w:rsidRDefault="0011328C" w:rsidP="0011328C">
      <w:pPr>
        <w:pStyle w:val="Prrafodelista"/>
        <w:jc w:val="center"/>
        <w:rPr>
          <w:noProof/>
          <w:lang w:val="es-SV" w:eastAsia="es-SV"/>
        </w:rPr>
      </w:pPr>
      <w:r>
        <w:rPr>
          <w:noProof/>
          <w:lang w:val="es-SV" w:eastAsia="es-SV"/>
        </w:rPr>
        <w:t xml:space="preserve">                            </w:t>
      </w:r>
    </w:p>
    <w:p w:rsidR="00F62916" w:rsidRDefault="00F62916" w:rsidP="0011328C">
      <w:pPr>
        <w:pStyle w:val="Prrafodelista"/>
        <w:jc w:val="center"/>
        <w:rPr>
          <w:noProof/>
          <w:lang w:val="es-SV" w:eastAsia="es-SV"/>
        </w:rPr>
      </w:pPr>
    </w:p>
    <w:p w:rsidR="00F62916" w:rsidRDefault="00F62916" w:rsidP="0011328C">
      <w:pPr>
        <w:pStyle w:val="Prrafodelista"/>
        <w:jc w:val="center"/>
        <w:rPr>
          <w:noProof/>
          <w:lang w:val="es-SV" w:eastAsia="es-SV"/>
        </w:rPr>
      </w:pPr>
    </w:p>
    <w:p w:rsidR="00F62916" w:rsidRDefault="00F62916" w:rsidP="0011328C">
      <w:pPr>
        <w:pStyle w:val="Prrafodelista"/>
        <w:jc w:val="center"/>
        <w:rPr>
          <w:noProof/>
          <w:lang w:val="es-SV" w:eastAsia="es-SV"/>
        </w:rPr>
      </w:pPr>
    </w:p>
    <w:p w:rsidR="00F62916" w:rsidRDefault="00F62916" w:rsidP="0011328C">
      <w:pPr>
        <w:pStyle w:val="Prrafodelista"/>
        <w:jc w:val="center"/>
        <w:rPr>
          <w:noProof/>
          <w:lang w:val="es-SV" w:eastAsia="es-SV"/>
        </w:rPr>
      </w:pPr>
    </w:p>
    <w:p w:rsidR="00F62916" w:rsidRDefault="00F62916" w:rsidP="0011328C">
      <w:pPr>
        <w:pStyle w:val="Prrafodelista"/>
        <w:jc w:val="center"/>
        <w:rPr>
          <w:noProof/>
          <w:lang w:val="es-SV" w:eastAsia="es-SV"/>
        </w:rPr>
      </w:pPr>
    </w:p>
    <w:p w:rsidR="00F62916" w:rsidRDefault="00F62916" w:rsidP="0011328C">
      <w:pPr>
        <w:pStyle w:val="Prrafodelista"/>
        <w:jc w:val="center"/>
        <w:rPr>
          <w:noProof/>
          <w:lang w:val="es-SV" w:eastAsia="es-SV"/>
        </w:rPr>
      </w:pPr>
    </w:p>
    <w:p w:rsidR="00400463" w:rsidRDefault="0011328C" w:rsidP="0039510C">
      <w:pPr>
        <w:pStyle w:val="Prrafodelista"/>
        <w:jc w:val="center"/>
        <w:rPr>
          <w:rFonts w:asciiTheme="majorHAnsi" w:hAnsiTheme="majorHAnsi"/>
          <w:b/>
          <w:u w:val="single"/>
        </w:rPr>
      </w:pPr>
      <w:r>
        <w:rPr>
          <w:noProof/>
          <w:lang w:val="es-SV" w:eastAsia="es-SV"/>
        </w:rPr>
        <w:lastRenderedPageBreak/>
        <w:t xml:space="preserve">                                                                                                                                                                               </w:t>
      </w:r>
      <w:r w:rsidR="00400463" w:rsidRPr="0039510C">
        <w:rPr>
          <w:rFonts w:asciiTheme="majorHAnsi" w:hAnsiTheme="majorHAnsi"/>
          <w:b/>
          <w:u w:val="single"/>
        </w:rPr>
        <w:t>CONCEJO CONSULTIVO:</w:t>
      </w:r>
    </w:p>
    <w:p w:rsidR="0039510C" w:rsidRDefault="0039510C" w:rsidP="0039510C">
      <w:pPr>
        <w:pStyle w:val="Prrafodelista"/>
        <w:jc w:val="center"/>
        <w:rPr>
          <w:rFonts w:asciiTheme="majorHAnsi" w:hAnsiTheme="majorHAnsi"/>
          <w:b/>
          <w:u w:val="single"/>
        </w:rPr>
      </w:pPr>
    </w:p>
    <w:p w:rsidR="0039510C" w:rsidRDefault="0039510C" w:rsidP="0039510C">
      <w:pPr>
        <w:pStyle w:val="Prrafodelista"/>
        <w:jc w:val="center"/>
        <w:rPr>
          <w:rFonts w:asciiTheme="majorHAnsi" w:eastAsiaTheme="minorHAnsi" w:hAnsiTheme="majorHAnsi" w:cstheme="minorBidi"/>
          <w:sz w:val="22"/>
          <w:szCs w:val="22"/>
          <w:lang w:val="es-SV" w:eastAsia="en-US"/>
        </w:rPr>
      </w:pPr>
    </w:p>
    <w:p w:rsidR="0039510C" w:rsidRDefault="0039510C" w:rsidP="0039510C">
      <w:pPr>
        <w:spacing w:line="360" w:lineRule="auto"/>
        <w:jc w:val="both"/>
        <w:rPr>
          <w:rFonts w:asciiTheme="majorHAnsi" w:hAnsiTheme="majorHAnsi"/>
        </w:rPr>
      </w:pPr>
      <w:r>
        <w:rPr>
          <w:rFonts w:asciiTheme="majorHAnsi" w:hAnsiTheme="majorHAnsi"/>
        </w:rPr>
        <w:t>El consejo consultivo es un grupo permanente de representantes de organizaciones y entidades de todos los sectores implicados, los cuales se reúnen para identificar y evaluar problemas, elaborar y valorar propuestas y sobre todo realizar el seguimiento de las acciones llevadas a cabo.</w:t>
      </w:r>
    </w:p>
    <w:p w:rsidR="0039510C" w:rsidRPr="00400463" w:rsidRDefault="0039510C" w:rsidP="0039510C">
      <w:pPr>
        <w:spacing w:line="360" w:lineRule="auto"/>
        <w:jc w:val="both"/>
      </w:pPr>
      <w:r>
        <w:rPr>
          <w:rFonts w:asciiTheme="majorHAnsi" w:hAnsiTheme="majorHAnsi"/>
        </w:rPr>
        <w:t>Por lo tanto en el mes de Junio se realizó un</w:t>
      </w:r>
      <w:r w:rsidRPr="00400463">
        <w:t xml:space="preserve"> consejo consultivo</w:t>
      </w:r>
      <w:r w:rsidR="00400463" w:rsidRPr="00400463">
        <w:t xml:space="preserve"> con una asistencia de 55 hombres y 64 mujeres un total de 119 personas.</w:t>
      </w:r>
      <w:r>
        <w:t xml:space="preserve"> Con la participación de MOP, ALCALDIA DE SUCHITOTO, ISDEMU. Donde se plateo diversas necesidades de las comunidades.</w:t>
      </w:r>
    </w:p>
    <w:p w:rsidR="00F62916" w:rsidRDefault="00A3584E" w:rsidP="00CE6E59">
      <w:pPr>
        <w:jc w:val="center"/>
      </w:pPr>
      <w:r>
        <w:rPr>
          <w:noProof/>
          <w:lang w:eastAsia="es-SV"/>
        </w:rPr>
        <w:drawing>
          <wp:anchor distT="0" distB="0" distL="114300" distR="114300" simplePos="0" relativeHeight="251675648" behindDoc="0" locked="0" layoutInCell="1" allowOverlap="1" wp14:anchorId="783D93A1" wp14:editId="6D557781">
            <wp:simplePos x="0" y="0"/>
            <wp:positionH relativeFrom="margin">
              <wp:posOffset>-146685</wp:posOffset>
            </wp:positionH>
            <wp:positionV relativeFrom="paragraph">
              <wp:posOffset>35560</wp:posOffset>
            </wp:positionV>
            <wp:extent cx="3808730" cy="2856230"/>
            <wp:effectExtent l="0" t="0" r="127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630_1127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8730" cy="285623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CE3A79" w:rsidRDefault="00CE3A79" w:rsidP="00A3584E">
      <w:pPr>
        <w:jc w:val="center"/>
      </w:pPr>
    </w:p>
    <w:p w:rsidR="00400463" w:rsidRPr="00D50BE3" w:rsidRDefault="00A3584E" w:rsidP="00A3584E">
      <w:pPr>
        <w:jc w:val="center"/>
      </w:pPr>
      <w:r>
        <w:rPr>
          <w:noProof/>
          <w:lang w:eastAsia="es-SV"/>
        </w:rPr>
        <w:drawing>
          <wp:anchor distT="0" distB="0" distL="114300" distR="114300" simplePos="0" relativeHeight="251676672" behindDoc="0" locked="0" layoutInCell="1" allowOverlap="1" wp14:anchorId="13A3C807" wp14:editId="0D3D66AC">
            <wp:simplePos x="0" y="0"/>
            <wp:positionH relativeFrom="margin">
              <wp:posOffset>2129790</wp:posOffset>
            </wp:positionH>
            <wp:positionV relativeFrom="paragraph">
              <wp:posOffset>2740660</wp:posOffset>
            </wp:positionV>
            <wp:extent cx="3682365" cy="27622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630_1005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2365" cy="276225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p>
    <w:sectPr w:rsidR="00400463" w:rsidRPr="00D50BE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815" w:rsidRDefault="00964815" w:rsidP="00944472">
      <w:pPr>
        <w:spacing w:after="0" w:line="240" w:lineRule="auto"/>
      </w:pPr>
      <w:r>
        <w:separator/>
      </w:r>
    </w:p>
  </w:endnote>
  <w:endnote w:type="continuationSeparator" w:id="0">
    <w:p w:rsidR="00964815" w:rsidRDefault="00964815" w:rsidP="00944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815" w:rsidRDefault="00964815" w:rsidP="00944472">
      <w:pPr>
        <w:spacing w:after="0" w:line="240" w:lineRule="auto"/>
      </w:pPr>
      <w:r>
        <w:separator/>
      </w:r>
    </w:p>
  </w:footnote>
  <w:footnote w:type="continuationSeparator" w:id="0">
    <w:p w:rsidR="00964815" w:rsidRDefault="00964815" w:rsidP="009444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DC1FCA"/>
    <w:multiLevelType w:val="hybridMultilevel"/>
    <w:tmpl w:val="4120C522"/>
    <w:lvl w:ilvl="0" w:tplc="440A0001">
      <w:start w:val="1"/>
      <w:numFmt w:val="bullet"/>
      <w:lvlText w:val=""/>
      <w:lvlJc w:val="left"/>
      <w:pPr>
        <w:ind w:left="765" w:hanging="360"/>
      </w:pPr>
      <w:rPr>
        <w:rFonts w:ascii="Symbol" w:hAnsi="Symbol" w:hint="default"/>
      </w:rPr>
    </w:lvl>
    <w:lvl w:ilvl="1" w:tplc="440A0003">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FE"/>
    <w:rsid w:val="00005DFE"/>
    <w:rsid w:val="00052470"/>
    <w:rsid w:val="0011328C"/>
    <w:rsid w:val="00151CED"/>
    <w:rsid w:val="001A516B"/>
    <w:rsid w:val="001F25D2"/>
    <w:rsid w:val="001F7AC0"/>
    <w:rsid w:val="00291133"/>
    <w:rsid w:val="00292716"/>
    <w:rsid w:val="002B257D"/>
    <w:rsid w:val="002C0491"/>
    <w:rsid w:val="002E0FB0"/>
    <w:rsid w:val="002E55D7"/>
    <w:rsid w:val="0032602E"/>
    <w:rsid w:val="0034037F"/>
    <w:rsid w:val="00343417"/>
    <w:rsid w:val="00355ACC"/>
    <w:rsid w:val="0039510C"/>
    <w:rsid w:val="003B1E20"/>
    <w:rsid w:val="003D7BC2"/>
    <w:rsid w:val="00400463"/>
    <w:rsid w:val="0041470B"/>
    <w:rsid w:val="004361BF"/>
    <w:rsid w:val="00441A7E"/>
    <w:rsid w:val="004629C2"/>
    <w:rsid w:val="004778B5"/>
    <w:rsid w:val="004A31B9"/>
    <w:rsid w:val="004B7259"/>
    <w:rsid w:val="004F3CB1"/>
    <w:rsid w:val="005006C9"/>
    <w:rsid w:val="005134AB"/>
    <w:rsid w:val="00574A12"/>
    <w:rsid w:val="005A688E"/>
    <w:rsid w:val="005E16A9"/>
    <w:rsid w:val="005E2180"/>
    <w:rsid w:val="00642CE5"/>
    <w:rsid w:val="0066002D"/>
    <w:rsid w:val="006A1495"/>
    <w:rsid w:val="00700348"/>
    <w:rsid w:val="0073786C"/>
    <w:rsid w:val="00781FA1"/>
    <w:rsid w:val="007B7148"/>
    <w:rsid w:val="007E457C"/>
    <w:rsid w:val="0087605D"/>
    <w:rsid w:val="0088757F"/>
    <w:rsid w:val="008A0D36"/>
    <w:rsid w:val="00926B67"/>
    <w:rsid w:val="009347BF"/>
    <w:rsid w:val="00944472"/>
    <w:rsid w:val="00964815"/>
    <w:rsid w:val="009B2755"/>
    <w:rsid w:val="009C54BC"/>
    <w:rsid w:val="00A00462"/>
    <w:rsid w:val="00A1350E"/>
    <w:rsid w:val="00A3584E"/>
    <w:rsid w:val="00A64493"/>
    <w:rsid w:val="00A72218"/>
    <w:rsid w:val="00A934F0"/>
    <w:rsid w:val="00A951E3"/>
    <w:rsid w:val="00A963E9"/>
    <w:rsid w:val="00AA7D62"/>
    <w:rsid w:val="00B13F0C"/>
    <w:rsid w:val="00B15310"/>
    <w:rsid w:val="00B62C6A"/>
    <w:rsid w:val="00B65727"/>
    <w:rsid w:val="00BE5640"/>
    <w:rsid w:val="00C10C58"/>
    <w:rsid w:val="00C3065E"/>
    <w:rsid w:val="00C842E2"/>
    <w:rsid w:val="00CA15E6"/>
    <w:rsid w:val="00CE3A79"/>
    <w:rsid w:val="00CE6E59"/>
    <w:rsid w:val="00CF4E4D"/>
    <w:rsid w:val="00CF6985"/>
    <w:rsid w:val="00D13DCC"/>
    <w:rsid w:val="00D50BE3"/>
    <w:rsid w:val="00DC58FE"/>
    <w:rsid w:val="00DD3F9E"/>
    <w:rsid w:val="00DD584D"/>
    <w:rsid w:val="00E1521F"/>
    <w:rsid w:val="00E9011A"/>
    <w:rsid w:val="00EE101B"/>
    <w:rsid w:val="00F031E7"/>
    <w:rsid w:val="00F16F93"/>
    <w:rsid w:val="00F54354"/>
    <w:rsid w:val="00F62916"/>
    <w:rsid w:val="00F869F5"/>
    <w:rsid w:val="00FD76E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C77BE9-37B6-4EE2-9E33-5EC28C044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44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4472"/>
  </w:style>
  <w:style w:type="paragraph" w:styleId="Piedepgina">
    <w:name w:val="footer"/>
    <w:basedOn w:val="Normal"/>
    <w:link w:val="PiedepginaCar"/>
    <w:uiPriority w:val="99"/>
    <w:unhideWhenUsed/>
    <w:rsid w:val="009444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4472"/>
  </w:style>
  <w:style w:type="table" w:customStyle="1" w:styleId="Tablaconcuadrcula1">
    <w:name w:val="Tabla con cuadrícula1"/>
    <w:basedOn w:val="Tablanormal"/>
    <w:next w:val="Tablaconcuadrcula"/>
    <w:uiPriority w:val="39"/>
    <w:rsid w:val="00D50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D50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A0D36"/>
    <w:pPr>
      <w:spacing w:after="0" w:line="240" w:lineRule="auto"/>
      <w:ind w:left="720"/>
      <w:contextualSpacing/>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REUNIONES VECINALES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HOMBRES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Hoja1!$B$2:$B$6</c:f>
              <c:numCache>
                <c:formatCode>General</c:formatCode>
                <c:ptCount val="5"/>
                <c:pt idx="0">
                  <c:v>11</c:v>
                </c:pt>
                <c:pt idx="1">
                  <c:v>17</c:v>
                </c:pt>
                <c:pt idx="2">
                  <c:v>80</c:v>
                </c:pt>
                <c:pt idx="3">
                  <c:v>87</c:v>
                </c:pt>
                <c:pt idx="4">
                  <c:v>13</c:v>
                </c:pt>
              </c:numCache>
            </c:numRef>
          </c:val>
        </c:ser>
        <c:ser>
          <c:idx val="1"/>
          <c:order val="1"/>
          <c:tx>
            <c:strRef>
              <c:f>Hoja1!$C$1</c:f>
              <c:strCache>
                <c:ptCount val="1"/>
                <c:pt idx="0">
                  <c:v>MUJERES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Hoja1!$C$2:$C$6</c:f>
              <c:numCache>
                <c:formatCode>General</c:formatCode>
                <c:ptCount val="5"/>
                <c:pt idx="0">
                  <c:v>55</c:v>
                </c:pt>
                <c:pt idx="1">
                  <c:v>11</c:v>
                </c:pt>
                <c:pt idx="2">
                  <c:v>63</c:v>
                </c:pt>
                <c:pt idx="3">
                  <c:v>72</c:v>
                </c:pt>
                <c:pt idx="4">
                  <c:v>16</c:v>
                </c:pt>
              </c:numCache>
            </c:numRef>
          </c:val>
        </c:ser>
        <c:ser>
          <c:idx val="2"/>
          <c:order val="2"/>
          <c:tx>
            <c:strRef>
              <c:f>Hoja1!$D$1</c:f>
              <c:strCache>
                <c:ptCount val="1"/>
                <c:pt idx="0">
                  <c:v>JORNADAS</c:v>
                </c:pt>
              </c:strCache>
            </c:strRef>
          </c:tx>
          <c:spPr>
            <a:solidFill>
              <a:srgbClr val="EE12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Hoja1!$D$2:$D$6</c:f>
              <c:numCache>
                <c:formatCode>General</c:formatCode>
                <c:ptCount val="5"/>
                <c:pt idx="0">
                  <c:v>3</c:v>
                </c:pt>
                <c:pt idx="1">
                  <c:v>2</c:v>
                </c:pt>
                <c:pt idx="2">
                  <c:v>5</c:v>
                </c:pt>
                <c:pt idx="3">
                  <c:v>6</c:v>
                </c:pt>
                <c:pt idx="4">
                  <c:v>2</c:v>
                </c:pt>
              </c:numCache>
            </c:numRef>
          </c:val>
        </c:ser>
        <c:dLbls>
          <c:dLblPos val="outEnd"/>
          <c:showLegendKey val="0"/>
          <c:showVal val="1"/>
          <c:showCatName val="0"/>
          <c:showSerName val="0"/>
          <c:showPercent val="0"/>
          <c:showBubbleSize val="0"/>
        </c:dLbls>
        <c:gapWidth val="219"/>
        <c:overlap val="-27"/>
        <c:axId val="289382384"/>
        <c:axId val="289380032"/>
      </c:barChart>
      <c:catAx>
        <c:axId val="28938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9380032"/>
        <c:crosses val="autoZero"/>
        <c:auto val="1"/>
        <c:lblAlgn val="ctr"/>
        <c:lblOffset val="100"/>
        <c:noMultiLvlLbl val="0"/>
      </c:catAx>
      <c:valAx>
        <c:axId val="28938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938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a:innerShdw blurRad="63500" dist="50800" dir="2700000">
        <a:prstClr val="black">
          <a:alpha val="50000"/>
        </a:prstClr>
      </a:innerShdw>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effectLst/>
                <a:latin typeface="+mn-lt"/>
                <a:ea typeface="+mn-ea"/>
                <a:cs typeface="+mn-cs"/>
              </a:defRPr>
            </a:pPr>
            <a:r>
              <a:rPr lang="es-SV"/>
              <a:t>REUNIONES VECINALES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effectLst/>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HOMBRES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Hoja1!$B$2:$B$6</c:f>
              <c:numCache>
                <c:formatCode>General</c:formatCode>
                <c:ptCount val="5"/>
                <c:pt idx="0">
                  <c:v>22</c:v>
                </c:pt>
                <c:pt idx="1">
                  <c:v>298</c:v>
                </c:pt>
                <c:pt idx="2">
                  <c:v>111</c:v>
                </c:pt>
                <c:pt idx="3">
                  <c:v>24</c:v>
                </c:pt>
                <c:pt idx="4">
                  <c:v>26</c:v>
                </c:pt>
              </c:numCache>
            </c:numRef>
          </c:val>
        </c:ser>
        <c:ser>
          <c:idx val="1"/>
          <c:order val="1"/>
          <c:tx>
            <c:strRef>
              <c:f>Hoja1!$C$1</c:f>
              <c:strCache>
                <c:ptCount val="1"/>
                <c:pt idx="0">
                  <c:v>MUJERES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Hoja1!$C$2:$C$6</c:f>
              <c:numCache>
                <c:formatCode>General</c:formatCode>
                <c:ptCount val="5"/>
                <c:pt idx="0">
                  <c:v>44</c:v>
                </c:pt>
                <c:pt idx="1">
                  <c:v>150</c:v>
                </c:pt>
                <c:pt idx="2">
                  <c:v>94</c:v>
                </c:pt>
                <c:pt idx="3">
                  <c:v>22</c:v>
                </c:pt>
                <c:pt idx="4">
                  <c:v>68</c:v>
                </c:pt>
              </c:numCache>
            </c:numRef>
          </c:val>
        </c:ser>
        <c:ser>
          <c:idx val="2"/>
          <c:order val="2"/>
          <c:tx>
            <c:strRef>
              <c:f>Hoja1!$D$1</c:f>
              <c:strCache>
                <c:ptCount val="1"/>
                <c:pt idx="0">
                  <c:v>JORNADAS</c:v>
                </c:pt>
              </c:strCache>
            </c:strRef>
          </c:tx>
          <c:spPr>
            <a:solidFill>
              <a:srgbClr val="EE12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REGION2</c:v>
                </c:pt>
                <c:pt idx="2">
                  <c:v>REGION3</c:v>
                </c:pt>
                <c:pt idx="3">
                  <c:v>REGION 4</c:v>
                </c:pt>
                <c:pt idx="4">
                  <c:v>REGION 5</c:v>
                </c:pt>
              </c:strCache>
            </c:strRef>
          </c:cat>
          <c:val>
            <c:numRef>
              <c:f>Hoja1!$D$2:$D$6</c:f>
              <c:numCache>
                <c:formatCode>General</c:formatCode>
                <c:ptCount val="5"/>
                <c:pt idx="0">
                  <c:v>4</c:v>
                </c:pt>
                <c:pt idx="1">
                  <c:v>10</c:v>
                </c:pt>
                <c:pt idx="2">
                  <c:v>7</c:v>
                </c:pt>
                <c:pt idx="3">
                  <c:v>3</c:v>
                </c:pt>
                <c:pt idx="4">
                  <c:v>3</c:v>
                </c:pt>
              </c:numCache>
            </c:numRef>
          </c:val>
        </c:ser>
        <c:dLbls>
          <c:dLblPos val="outEnd"/>
          <c:showLegendKey val="0"/>
          <c:showVal val="1"/>
          <c:showCatName val="0"/>
          <c:showSerName val="0"/>
          <c:showPercent val="0"/>
          <c:showBubbleSize val="0"/>
        </c:dLbls>
        <c:gapWidth val="219"/>
        <c:overlap val="-27"/>
        <c:axId val="289383168"/>
        <c:axId val="289379640"/>
      </c:barChart>
      <c:catAx>
        <c:axId val="2893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latin typeface="+mn-lt"/>
                <a:ea typeface="+mn-ea"/>
                <a:cs typeface="+mn-cs"/>
              </a:defRPr>
            </a:pPr>
            <a:endParaRPr lang="es-SV"/>
          </a:p>
        </c:txPr>
        <c:crossAx val="289379640"/>
        <c:crosses val="autoZero"/>
        <c:auto val="1"/>
        <c:lblAlgn val="ctr"/>
        <c:lblOffset val="100"/>
        <c:noMultiLvlLbl val="0"/>
      </c:catAx>
      <c:valAx>
        <c:axId val="289379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latin typeface="+mn-lt"/>
                <a:ea typeface="+mn-ea"/>
                <a:cs typeface="+mn-cs"/>
              </a:defRPr>
            </a:pPr>
            <a:endParaRPr lang="es-SV"/>
          </a:p>
        </c:txPr>
        <c:crossAx val="28938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effectLst/>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a:innerShdw blurRad="63500" dist="50800" dir="2700000">
        <a:prstClr val="black">
          <a:alpha val="50000"/>
        </a:prstClr>
      </a:innerShdw>
    </a:effectLst>
  </c:spPr>
  <c:txPr>
    <a:bodyPr/>
    <a:lstStyle/>
    <a:p>
      <a:pPr>
        <a:defRPr>
          <a:effectLst/>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REUNIONES VECINALES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Hoja2!$B$63</c:f>
              <c:strCache>
                <c:ptCount val="1"/>
                <c:pt idx="0">
                  <c:v>CANTIDAD</c:v>
                </c:pt>
              </c:strCache>
            </c:strRef>
          </c:tx>
          <c:spPr>
            <a:solidFill>
              <a:srgbClr val="EE12C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Hoja2!$B$64:$B$68</c:f>
              <c:numCache>
                <c:formatCode>General</c:formatCode>
                <c:ptCount val="5"/>
                <c:pt idx="0">
                  <c:v>17</c:v>
                </c:pt>
                <c:pt idx="1">
                  <c:v>9</c:v>
                </c:pt>
                <c:pt idx="2">
                  <c:v>4</c:v>
                </c:pt>
                <c:pt idx="3">
                  <c:v>2</c:v>
                </c:pt>
                <c:pt idx="4">
                  <c:v>2</c:v>
                </c:pt>
              </c:numCache>
            </c:numRef>
          </c:val>
        </c:ser>
        <c:ser>
          <c:idx val="1"/>
          <c:order val="1"/>
          <c:tx>
            <c:strRef>
              <c:f>Hoja2!$C$63</c:f>
              <c:strCache>
                <c:ptCount val="1"/>
                <c:pt idx="0">
                  <c:v>HOMBRES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Hoja2!$C$64:$C$68</c:f>
              <c:numCache>
                <c:formatCode>General</c:formatCode>
                <c:ptCount val="5"/>
                <c:pt idx="0">
                  <c:v>88</c:v>
                </c:pt>
                <c:pt idx="1">
                  <c:v>52</c:v>
                </c:pt>
                <c:pt idx="2">
                  <c:v>41</c:v>
                </c:pt>
                <c:pt idx="3">
                  <c:v>9</c:v>
                </c:pt>
                <c:pt idx="4">
                  <c:v>49</c:v>
                </c:pt>
              </c:numCache>
            </c:numRef>
          </c:val>
        </c:ser>
        <c:ser>
          <c:idx val="2"/>
          <c:order val="2"/>
          <c:tx>
            <c:strRef>
              <c:f>Hoja2!$D$63</c:f>
              <c:strCache>
                <c:ptCount val="1"/>
                <c:pt idx="0">
                  <c:v>MUJERES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Hoja2!$D$64:$D$68</c:f>
              <c:numCache>
                <c:formatCode>General</c:formatCode>
                <c:ptCount val="5"/>
                <c:pt idx="0">
                  <c:v>95</c:v>
                </c:pt>
                <c:pt idx="1">
                  <c:v>95</c:v>
                </c:pt>
                <c:pt idx="2">
                  <c:v>50</c:v>
                </c:pt>
                <c:pt idx="3">
                  <c:v>31</c:v>
                </c:pt>
                <c:pt idx="4">
                  <c:v>36</c:v>
                </c:pt>
              </c:numCache>
            </c:numRef>
          </c:val>
        </c:ser>
        <c:dLbls>
          <c:dLblPos val="inEnd"/>
          <c:showLegendKey val="0"/>
          <c:showVal val="1"/>
          <c:showCatName val="0"/>
          <c:showSerName val="0"/>
          <c:showPercent val="0"/>
          <c:showBubbleSize val="0"/>
        </c:dLbls>
        <c:gapWidth val="219"/>
        <c:overlap val="-27"/>
        <c:axId val="286783848"/>
        <c:axId val="286786200"/>
      </c:barChart>
      <c:catAx>
        <c:axId val="28678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6786200"/>
        <c:crosses val="autoZero"/>
        <c:auto val="1"/>
        <c:lblAlgn val="ctr"/>
        <c:lblOffset val="100"/>
        <c:noMultiLvlLbl val="0"/>
      </c:catAx>
      <c:valAx>
        <c:axId val="286786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6783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a:innerShdw blurRad="63500" dist="50800" dir="2700000">
        <a:prstClr val="black">
          <a:alpha val="50000"/>
        </a:prstClr>
      </a:innerShdw>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CONSULTA CIUDADANA PREVIA A RENDICIÓN DE CUENTAS</a:t>
            </a:r>
          </a:p>
        </c:rich>
      </c:tx>
      <c:layout>
        <c:manualLayout>
          <c:xMode val="edge"/>
          <c:yMode val="edge"/>
          <c:x val="0.12610058877775412"/>
          <c:y val="2.98704476887008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Hoja1!$B$1</c:f>
              <c:strCache>
                <c:ptCount val="1"/>
                <c:pt idx="0">
                  <c:v>HOMBRES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 2</c:v>
                </c:pt>
                <c:pt idx="2">
                  <c:v>REGION 3</c:v>
                </c:pt>
                <c:pt idx="3">
                  <c:v>REGION 4</c:v>
                </c:pt>
                <c:pt idx="4">
                  <c:v>REGION 5 </c:v>
                </c:pt>
              </c:strCache>
            </c:strRef>
          </c:cat>
          <c:val>
            <c:numRef>
              <c:f>Hoja1!$B$2:$B$6</c:f>
              <c:numCache>
                <c:formatCode>General</c:formatCode>
                <c:ptCount val="5"/>
                <c:pt idx="0">
                  <c:v>38</c:v>
                </c:pt>
                <c:pt idx="1">
                  <c:v>43</c:v>
                </c:pt>
                <c:pt idx="2">
                  <c:v>63</c:v>
                </c:pt>
                <c:pt idx="3">
                  <c:v>36</c:v>
                </c:pt>
                <c:pt idx="4">
                  <c:v>37</c:v>
                </c:pt>
              </c:numCache>
            </c:numRef>
          </c:val>
        </c:ser>
        <c:ser>
          <c:idx val="1"/>
          <c:order val="1"/>
          <c:tx>
            <c:strRef>
              <c:f>Hoja1!$C$1</c:f>
              <c:strCache>
                <c:ptCount val="1"/>
                <c:pt idx="0">
                  <c:v>MUJERES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REGION 1</c:v>
                </c:pt>
                <c:pt idx="1">
                  <c:v>REGION 2</c:v>
                </c:pt>
                <c:pt idx="2">
                  <c:v>REGION 3</c:v>
                </c:pt>
                <c:pt idx="3">
                  <c:v>REGION 4</c:v>
                </c:pt>
                <c:pt idx="4">
                  <c:v>REGION 5 </c:v>
                </c:pt>
              </c:strCache>
            </c:strRef>
          </c:cat>
          <c:val>
            <c:numRef>
              <c:f>Hoja1!$C$2:$C$6</c:f>
              <c:numCache>
                <c:formatCode>General</c:formatCode>
                <c:ptCount val="5"/>
                <c:pt idx="0">
                  <c:v>51</c:v>
                </c:pt>
                <c:pt idx="1">
                  <c:v>78</c:v>
                </c:pt>
                <c:pt idx="2">
                  <c:v>37</c:v>
                </c:pt>
                <c:pt idx="3">
                  <c:v>34</c:v>
                </c:pt>
                <c:pt idx="4">
                  <c:v>63</c:v>
                </c:pt>
              </c:numCache>
            </c:numRef>
          </c:val>
        </c:ser>
        <c:dLbls>
          <c:dLblPos val="outEnd"/>
          <c:showLegendKey val="0"/>
          <c:showVal val="1"/>
          <c:showCatName val="0"/>
          <c:showSerName val="0"/>
          <c:showPercent val="0"/>
          <c:showBubbleSize val="0"/>
        </c:dLbls>
        <c:gapWidth val="219"/>
        <c:overlap val="-27"/>
        <c:axId val="289382776"/>
        <c:axId val="290077432"/>
      </c:barChart>
      <c:catAx>
        <c:axId val="28938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90077432"/>
        <c:crosses val="autoZero"/>
        <c:auto val="1"/>
        <c:lblAlgn val="ctr"/>
        <c:lblOffset val="100"/>
        <c:noMultiLvlLbl val="0"/>
      </c:catAx>
      <c:valAx>
        <c:axId val="290077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89382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a:innerShdw blurRad="63500" dist="50800" dir="2700000">
        <a:prstClr val="black">
          <a:alpha val="50000"/>
        </a:prstClr>
      </a:innerShdw>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3B5AD-0FD6-4A91-A018-77EF9537E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1243</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Ernesto Jumenez Carlos</dc:creator>
  <cp:keywords/>
  <dc:description/>
  <cp:lastModifiedBy>Xenia Yosabeth Zuniga</cp:lastModifiedBy>
  <cp:revision>2</cp:revision>
  <dcterms:created xsi:type="dcterms:W3CDTF">2017-09-18T16:57:00Z</dcterms:created>
  <dcterms:modified xsi:type="dcterms:W3CDTF">2017-09-18T16:57:00Z</dcterms:modified>
</cp:coreProperties>
</file>