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97" w:rsidRPr="006272FC" w:rsidRDefault="006272FC" w:rsidP="00372F65">
      <w:pPr>
        <w:pStyle w:val="Ttulo"/>
        <w:rPr>
          <w:rStyle w:val="nfasissutil"/>
          <w:rFonts w:asciiTheme="minorHAnsi" w:hAnsiTheme="minorHAnsi" w:cstheme="minorHAnsi"/>
          <w:i w:val="0"/>
          <w:color w:val="4F6228" w:themeColor="accent3" w:themeShade="80"/>
        </w:rPr>
      </w:pPr>
      <w:r w:rsidRPr="006272FC">
        <w:rPr>
          <w:rStyle w:val="nfasissutil"/>
          <w:rFonts w:asciiTheme="minorHAnsi" w:hAnsiTheme="minorHAnsi" w:cstheme="minorHAnsi"/>
          <w:i w:val="0"/>
          <w:color w:val="4F6228" w:themeColor="accent3" w:themeShade="80"/>
        </w:rPr>
        <w:t xml:space="preserve">Jorge Alberto Salinas </w:t>
      </w:r>
      <w:r w:rsidR="006C4536">
        <w:rPr>
          <w:rStyle w:val="nfasissutil"/>
          <w:rFonts w:asciiTheme="minorHAnsi" w:hAnsiTheme="minorHAnsi" w:cstheme="minorHAnsi"/>
          <w:i w:val="0"/>
          <w:color w:val="4F6228" w:themeColor="accent3" w:themeShade="80"/>
        </w:rPr>
        <w:t>(año 201</w:t>
      </w:r>
      <w:r w:rsidR="00E26405">
        <w:rPr>
          <w:rStyle w:val="nfasissutil"/>
          <w:rFonts w:asciiTheme="minorHAnsi" w:hAnsiTheme="minorHAnsi" w:cstheme="minorHAnsi"/>
          <w:i w:val="0"/>
          <w:color w:val="4F6228" w:themeColor="accent3" w:themeShade="80"/>
        </w:rPr>
        <w:t>8</w:t>
      </w:r>
      <w:bookmarkStart w:id="0" w:name="_GoBack"/>
      <w:bookmarkEnd w:id="0"/>
      <w:r w:rsidR="006C4536">
        <w:rPr>
          <w:rStyle w:val="nfasissutil"/>
          <w:rFonts w:asciiTheme="minorHAnsi" w:hAnsiTheme="minorHAnsi" w:cstheme="minorHAnsi"/>
          <w:i w:val="0"/>
          <w:color w:val="4F6228" w:themeColor="accent3" w:themeShade="80"/>
        </w:rPr>
        <w:t>)</w:t>
      </w:r>
    </w:p>
    <w:p w:rsidR="00D10962" w:rsidRDefault="00270509" w:rsidP="00D10962">
      <w:pPr>
        <w:spacing w:after="0" w:line="240" w:lineRule="auto"/>
        <w:ind w:left="2829" w:firstLine="709"/>
        <w:jc w:val="right"/>
        <w:rPr>
          <w:rFonts w:eastAsiaTheme="minorEastAsia"/>
          <w:b/>
          <w:lang w:val="es-ES" w:eastAsia="es-SV"/>
        </w:rPr>
      </w:pPr>
      <w:r w:rsidRPr="00372F65">
        <w:rPr>
          <w:rFonts w:eastAsiaTheme="minorEastAsia"/>
          <w:b/>
          <w:lang w:val="es-ES" w:eastAsia="es-SV"/>
        </w:rPr>
        <w:t>Director Oficina de Políticas y Planificación Sectorial</w:t>
      </w:r>
    </w:p>
    <w:p w:rsidR="00D10962" w:rsidRDefault="00D10962" w:rsidP="00D10962">
      <w:pPr>
        <w:spacing w:after="0" w:line="240" w:lineRule="auto"/>
        <w:ind w:left="4956"/>
        <w:jc w:val="both"/>
        <w:rPr>
          <w:rFonts w:eastAsiaTheme="minorEastAsia"/>
          <w:b/>
          <w:lang w:val="es-ES" w:eastAsia="es-SV"/>
        </w:rPr>
      </w:pPr>
    </w:p>
    <w:p w:rsidR="00D10962" w:rsidRDefault="00D10962" w:rsidP="00D10962">
      <w:pPr>
        <w:spacing w:after="0" w:line="240" w:lineRule="auto"/>
        <w:ind w:left="4956"/>
        <w:jc w:val="both"/>
        <w:rPr>
          <w:b/>
          <w:bCs/>
          <w:color w:val="002060"/>
          <w:sz w:val="20"/>
        </w:rPr>
      </w:pPr>
      <w:r w:rsidRPr="00AF5D21">
        <w:rPr>
          <w:b/>
          <w:bCs/>
          <w:color w:val="002060"/>
          <w:sz w:val="20"/>
        </w:rPr>
        <w:t>Final 1a. Avenida Norte, 13 Calle Oriente y Av. Manuel Gallardo. Santa Tecla, La Libertad. República de El Salvador, C. A</w:t>
      </w:r>
    </w:p>
    <w:p w:rsidR="00D10962" w:rsidRDefault="00D10962" w:rsidP="00D10962">
      <w:pPr>
        <w:spacing w:after="0" w:line="240" w:lineRule="auto"/>
        <w:ind w:left="4956"/>
        <w:jc w:val="both"/>
        <w:rPr>
          <w:rFonts w:eastAsiaTheme="minorEastAsia"/>
          <w:b/>
          <w:lang w:val="es-ES" w:eastAsia="es-SV"/>
        </w:rPr>
      </w:pPr>
    </w:p>
    <w:p w:rsidR="005D60CF" w:rsidRPr="005D60CF" w:rsidRDefault="005D60CF" w:rsidP="00C17FCA">
      <w:pPr>
        <w:spacing w:after="0" w:line="240" w:lineRule="auto"/>
        <w:ind w:left="2829" w:firstLine="709"/>
        <w:jc w:val="right"/>
        <w:rPr>
          <w:rFonts w:eastAsiaTheme="minorEastAsia"/>
          <w:b/>
          <w:color w:val="002060"/>
          <w:lang w:val="es-ES" w:eastAsia="es-SV"/>
        </w:rPr>
      </w:pP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sidRPr="005D60CF">
        <w:rPr>
          <w:rFonts w:eastAsiaTheme="minorEastAsia"/>
          <w:b/>
          <w:color w:val="002060"/>
          <w:lang w:val="es-ES" w:eastAsia="es-SV"/>
        </w:rPr>
        <w:t>jorge.salinas@mag.gob.sv</w:t>
      </w:r>
    </w:p>
    <w:p w:rsidR="005D60CF" w:rsidRPr="00372F65" w:rsidRDefault="00D10962" w:rsidP="005D60CF">
      <w:pPr>
        <w:spacing w:after="0" w:line="240" w:lineRule="auto"/>
        <w:ind w:left="2829" w:firstLine="709"/>
        <w:jc w:val="right"/>
        <w:rPr>
          <w:rFonts w:eastAsiaTheme="minorEastAsia"/>
          <w:b/>
          <w:lang w:val="es-ES" w:eastAsia="es-SV"/>
        </w:rPr>
      </w:pPr>
      <w:r>
        <w:rPr>
          <w:rFonts w:eastAsiaTheme="minorEastAsia"/>
          <w:b/>
          <w:lang w:val="es-ES" w:eastAsia="es-SV"/>
        </w:rPr>
        <w:t>Tel 2210-1756</w:t>
      </w:r>
    </w:p>
    <w:p w:rsidR="00270509" w:rsidRDefault="00270509" w:rsidP="00270509">
      <w:pPr>
        <w:spacing w:line="240" w:lineRule="auto"/>
        <w:jc w:val="both"/>
        <w:rPr>
          <w:b/>
          <w:lang w:val="es-ES"/>
        </w:rPr>
      </w:pPr>
      <w:r w:rsidRPr="00AA10BF">
        <w:rPr>
          <w:b/>
          <w:lang w:val="es-ES"/>
        </w:rPr>
        <w:t>F</w:t>
      </w:r>
      <w:r>
        <w:rPr>
          <w:b/>
          <w:lang w:val="es-ES"/>
        </w:rPr>
        <w:t>ORMACIÓ</w:t>
      </w:r>
      <w:r w:rsidRPr="00AA10BF">
        <w:rPr>
          <w:b/>
          <w:lang w:val="es-ES"/>
        </w:rPr>
        <w:t>N ACADÉMICA</w:t>
      </w:r>
    </w:p>
    <w:p w:rsidR="00270509" w:rsidRPr="00CB7CCF" w:rsidRDefault="00270509" w:rsidP="00270509">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Técnico en Ingeniería Agrícola </w:t>
      </w:r>
      <w:r w:rsidR="00E64938">
        <w:rPr>
          <w:rFonts w:eastAsia="Times New Roman"/>
          <w:bCs/>
          <w:color w:val="000000"/>
          <w:lang w:val="es-ES" w:eastAsia="es-SV"/>
        </w:rPr>
        <w:t xml:space="preserve">graduado del </w:t>
      </w:r>
      <w:r w:rsidRPr="00CB7CCF">
        <w:rPr>
          <w:rFonts w:eastAsia="Times New Roman"/>
          <w:bCs/>
          <w:color w:val="000000"/>
          <w:lang w:val="es-ES" w:eastAsia="es-SV"/>
        </w:rPr>
        <w:t xml:space="preserve">Instituto Tecnológico Centroamericano – ITCA, Ingeniero Agrónomo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Politécnica de El Salvador y un Master en Administración y Comercialización Agropecuaria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Tecnológica de El Salvador.</w:t>
      </w:r>
    </w:p>
    <w:p w:rsidR="00270509" w:rsidRPr="00AA10BF" w:rsidRDefault="00270509" w:rsidP="00270509">
      <w:pPr>
        <w:spacing w:line="240" w:lineRule="auto"/>
        <w:jc w:val="both"/>
        <w:rPr>
          <w:b/>
          <w:lang w:val="es-ES"/>
        </w:rPr>
      </w:pPr>
      <w:r w:rsidRPr="00AA10BF">
        <w:rPr>
          <w:b/>
          <w:lang w:val="es-ES"/>
        </w:rPr>
        <w:t>F</w:t>
      </w:r>
      <w:r>
        <w:rPr>
          <w:b/>
          <w:lang w:val="es-ES"/>
        </w:rPr>
        <w:t>ORMACIÓ</w:t>
      </w:r>
      <w:r w:rsidRPr="00AA10BF">
        <w:rPr>
          <w:b/>
          <w:lang w:val="es-ES"/>
        </w:rPr>
        <w:t>N</w:t>
      </w:r>
      <w:r>
        <w:rPr>
          <w:b/>
          <w:lang w:val="es-ES"/>
        </w:rPr>
        <w:t xml:space="preserve"> COMPLEMENTARIA</w:t>
      </w:r>
    </w:p>
    <w:p w:rsidR="00270509" w:rsidRPr="00CB7CCF" w:rsidRDefault="00270509"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Post grado: Especialización de Lideres para el Desarrollo Tecnológico de Latinoamérica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el Colegio de Post Graduados, Puebla, México; V Curso internacional de técnicas de riego y gestión del regadío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la Escuela de Capacitación Agraria, San Fernando de Henares, Madrid, España; Formulación de proyectos de inversión pública en el Ministerio de Hacienda, Instituto Centroamericano  de Administración Pública, Gerencia de proyectos de inversión pública </w:t>
      </w:r>
      <w:r w:rsidR="00E64938">
        <w:rPr>
          <w:rFonts w:eastAsia="Times New Roman"/>
          <w:bCs/>
          <w:color w:val="000000"/>
          <w:lang w:val="es-ES" w:eastAsia="es-SV"/>
        </w:rPr>
        <w:t xml:space="preserve">realizado </w:t>
      </w:r>
      <w:r w:rsidRPr="00CB7CCF">
        <w:rPr>
          <w:rFonts w:eastAsia="Times New Roman"/>
          <w:bCs/>
          <w:color w:val="000000"/>
          <w:lang w:val="es-ES" w:eastAsia="es-SV"/>
        </w:rPr>
        <w:t>en el M</w:t>
      </w:r>
      <w:r w:rsidR="00E64938">
        <w:rPr>
          <w:rFonts w:eastAsia="Times New Roman"/>
          <w:bCs/>
          <w:color w:val="000000"/>
          <w:lang w:val="es-ES" w:eastAsia="es-SV"/>
        </w:rPr>
        <w:t xml:space="preserve">inisterio de </w:t>
      </w:r>
      <w:r w:rsidRPr="00CB7CCF">
        <w:rPr>
          <w:rFonts w:eastAsia="Times New Roman"/>
          <w:bCs/>
          <w:color w:val="000000"/>
          <w:lang w:val="es-ES" w:eastAsia="es-SV"/>
        </w:rPr>
        <w:t>A</w:t>
      </w:r>
      <w:r w:rsidR="00E64938">
        <w:rPr>
          <w:rFonts w:eastAsia="Times New Roman"/>
          <w:bCs/>
          <w:color w:val="000000"/>
          <w:lang w:val="es-ES" w:eastAsia="es-SV"/>
        </w:rPr>
        <w:t xml:space="preserve">gricultura y </w:t>
      </w:r>
      <w:r w:rsidRPr="00CB7CCF">
        <w:rPr>
          <w:rFonts w:eastAsia="Times New Roman"/>
          <w:bCs/>
          <w:color w:val="000000"/>
          <w:lang w:val="es-ES" w:eastAsia="es-SV"/>
        </w:rPr>
        <w:t>G</w:t>
      </w:r>
      <w:r w:rsidR="00E64938">
        <w:rPr>
          <w:rFonts w:eastAsia="Times New Roman"/>
          <w:bCs/>
          <w:color w:val="000000"/>
          <w:lang w:val="es-ES" w:eastAsia="es-SV"/>
        </w:rPr>
        <w:t>anadería</w:t>
      </w:r>
      <w:r w:rsidRPr="00CB7CCF">
        <w:rPr>
          <w:rFonts w:eastAsia="Times New Roman"/>
          <w:bCs/>
          <w:color w:val="000000"/>
          <w:lang w:val="es-ES" w:eastAsia="es-SV"/>
        </w:rPr>
        <w:t xml:space="preserve">, Instituto Centroamericano  de Administración Pública, Gerencia de la Ejecución de Proyectos de Inversión Agrícola </w:t>
      </w:r>
      <w:r w:rsidR="00E64938">
        <w:rPr>
          <w:rFonts w:eastAsia="Times New Roman"/>
          <w:bCs/>
          <w:color w:val="000000"/>
          <w:lang w:val="es-ES" w:eastAsia="es-SV"/>
        </w:rPr>
        <w:t xml:space="preserve">impartido por </w:t>
      </w:r>
      <w:r w:rsidRPr="00CB7CCF">
        <w:rPr>
          <w:rFonts w:eastAsia="Times New Roman"/>
          <w:bCs/>
          <w:color w:val="000000"/>
          <w:lang w:val="es-ES" w:eastAsia="es-SV"/>
        </w:rPr>
        <w:t>el Ministerio de Hacienda, Instituto Centroamericano  de Administración Pública, Curso Formulación y Evaluación de Pequeñas Inversiones Rurales (Rural</w:t>
      </w:r>
      <w:r w:rsidR="00796ADF">
        <w:rPr>
          <w:rFonts w:eastAsia="Times New Roman"/>
          <w:bCs/>
          <w:color w:val="000000"/>
          <w:lang w:val="es-ES" w:eastAsia="es-SV"/>
        </w:rPr>
        <w:t xml:space="preserve"> </w:t>
      </w:r>
      <w:proofErr w:type="spellStart"/>
      <w:r w:rsidRPr="00CB7CCF">
        <w:rPr>
          <w:rFonts w:eastAsia="Times New Roman"/>
          <w:bCs/>
          <w:color w:val="000000"/>
          <w:lang w:val="es-ES" w:eastAsia="es-SV"/>
        </w:rPr>
        <w:t>Invest</w:t>
      </w:r>
      <w:proofErr w:type="spellEnd"/>
      <w:r w:rsidRPr="00CB7CCF">
        <w:rPr>
          <w:rFonts w:eastAsia="Times New Roman"/>
          <w:bCs/>
          <w:color w:val="000000"/>
          <w:lang w:val="es-ES" w:eastAsia="es-SV"/>
        </w:rPr>
        <w:t xml:space="preserve">) </w:t>
      </w:r>
      <w:r w:rsidR="00E64938">
        <w:rPr>
          <w:rFonts w:eastAsia="Times New Roman"/>
          <w:bCs/>
          <w:color w:val="000000"/>
          <w:lang w:val="es-ES" w:eastAsia="es-SV"/>
        </w:rPr>
        <w:t xml:space="preserve">impartido </w:t>
      </w:r>
      <w:r w:rsidRPr="00CB7CCF">
        <w:rPr>
          <w:rFonts w:eastAsia="Times New Roman"/>
          <w:bCs/>
          <w:color w:val="000000"/>
          <w:lang w:val="es-ES" w:eastAsia="es-SV"/>
        </w:rPr>
        <w:t xml:space="preserve">en la Universidad Centroamericana “José Simeón Cañas” , en coordinación con  RUTA, Valoración Económica de Bienes y Servicios Ambientales en Heredia, Costa Rica, Instituto de Políticas Sectoriales con UICN, Diseño de Estrategias de Seguimiento y Aprendizaje (Sistematización) de proyectos en Guatemala, Guatemala, UICN; Formulación de Proyectos a partir del Marco Lógico en el Ministerio de Hacienda, Instituto Centroamericano  de Administración Pública, Curso Reingeniería en la Gerencia en el Hotel Siesta, Instituto Centroamericano  de Administración Pública, Curso Técnicas de Dirección para Mandos Intermedios </w:t>
      </w:r>
      <w:r w:rsidR="00E64938">
        <w:rPr>
          <w:rFonts w:eastAsia="Times New Roman"/>
          <w:bCs/>
          <w:color w:val="000000"/>
          <w:lang w:val="es-ES" w:eastAsia="es-SV"/>
        </w:rPr>
        <w:t xml:space="preserve">impartido </w:t>
      </w:r>
      <w:r w:rsidRPr="00CB7CCF">
        <w:rPr>
          <w:rFonts w:eastAsia="Times New Roman"/>
          <w:bCs/>
          <w:color w:val="000000"/>
          <w:lang w:val="es-ES" w:eastAsia="es-SV"/>
        </w:rPr>
        <w:t>en el Centro Español, INSAFORP y Técnicas Participativas Para la Formulación de Planes</w:t>
      </w:r>
      <w:r w:rsidR="00326631" w:rsidRPr="00CB7CCF">
        <w:rPr>
          <w:rFonts w:eastAsia="Times New Roman"/>
          <w:bCs/>
          <w:color w:val="000000"/>
          <w:lang w:val="es-ES" w:eastAsia="es-SV"/>
        </w:rPr>
        <w:t>de Desarrollo Comunitario en San Salvador – IDEAS.</w:t>
      </w:r>
    </w:p>
    <w:p w:rsidR="00326631" w:rsidRDefault="00326631">
      <w:pPr>
        <w:rPr>
          <w:b/>
          <w:lang w:val="es-ES"/>
        </w:rPr>
      </w:pPr>
      <w:r w:rsidRPr="00326631">
        <w:rPr>
          <w:b/>
          <w:lang w:val="es-ES"/>
        </w:rPr>
        <w:t>EXPERIENCIA</w:t>
      </w:r>
    </w:p>
    <w:p w:rsidR="00326631" w:rsidRPr="00326631" w:rsidRDefault="00326631" w:rsidP="00326631">
      <w:pPr>
        <w:jc w:val="both"/>
        <w:rPr>
          <w:rFonts w:eastAsia="Times New Roman"/>
          <w:b/>
          <w:bCs/>
          <w:color w:val="000000"/>
          <w:lang w:eastAsia="es-SV"/>
        </w:rPr>
      </w:pPr>
      <w:r w:rsidRPr="00326631">
        <w:rPr>
          <w:rFonts w:eastAsia="Times New Roman"/>
          <w:b/>
          <w:bCs/>
          <w:color w:val="000000"/>
          <w:lang w:eastAsia="es-SV"/>
        </w:rPr>
        <w:t xml:space="preserve">Oficina de Políticas </w:t>
      </w:r>
      <w:r w:rsidR="00E64938">
        <w:rPr>
          <w:rFonts w:eastAsia="Times New Roman"/>
          <w:b/>
          <w:bCs/>
          <w:color w:val="000000"/>
          <w:lang w:eastAsia="es-SV"/>
        </w:rPr>
        <w:t>y Planificación Sectorial –OPPS de 2012 a la fecha, Director</w:t>
      </w:r>
      <w:r w:rsidRPr="00326631">
        <w:rPr>
          <w:rFonts w:eastAsia="Times New Roman"/>
          <w:b/>
          <w:bCs/>
          <w:color w:val="000000"/>
          <w:lang w:eastAsia="es-SV"/>
        </w:rPr>
        <w:t xml:space="preserve"> Oficina de Políticas y Planificación Sectorial.</w:t>
      </w:r>
    </w:p>
    <w:p w:rsidR="00326631" w:rsidRPr="00CB7CCF" w:rsidRDefault="00326631"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Apoyar y representar al Despacho Ministerial en temas vinculados a políticas, planes, pro</w:t>
      </w:r>
      <w:r w:rsidR="00CB7CCF">
        <w:rPr>
          <w:rFonts w:eastAsia="Times New Roman"/>
          <w:bCs/>
          <w:color w:val="000000"/>
          <w:lang w:val="es-ES" w:eastAsia="es-SV"/>
        </w:rPr>
        <w:t>gramas y proyectos, entre otros y g</w:t>
      </w:r>
      <w:r w:rsidRPr="00CB7CCF">
        <w:rPr>
          <w:rFonts w:eastAsia="Times New Roman"/>
          <w:bCs/>
          <w:color w:val="000000"/>
          <w:lang w:val="es-ES" w:eastAsia="es-SV"/>
        </w:rPr>
        <w:t>erenciar el trabajo de cinco Divisiones de la OPPS.</w:t>
      </w:r>
    </w:p>
    <w:p w:rsidR="00326631"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de Polí</w:t>
      </w:r>
      <w:r w:rsidR="00E64938">
        <w:rPr>
          <w:rFonts w:eastAsia="Times New Roman"/>
          <w:b/>
          <w:bCs/>
          <w:color w:val="000000"/>
          <w:lang w:eastAsia="es-SV"/>
        </w:rPr>
        <w:t>ticas y Planificación Sectorial de</w:t>
      </w:r>
      <w:r w:rsidRPr="00372F65">
        <w:rPr>
          <w:rFonts w:eastAsia="Times New Roman"/>
          <w:b/>
          <w:bCs/>
          <w:color w:val="000000"/>
          <w:lang w:eastAsia="es-SV"/>
        </w:rPr>
        <w:t xml:space="preserve"> 2011 al 2012, Jefe División de Proyectos Institucionales.</w:t>
      </w:r>
    </w:p>
    <w:p w:rsidR="00372F65"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lastRenderedPageBreak/>
        <w:t>Coordinó</w:t>
      </w:r>
      <w:r w:rsidR="00372F65" w:rsidRPr="00CB7CCF">
        <w:rPr>
          <w:rFonts w:eastAsia="Times New Roman"/>
          <w:bCs/>
          <w:color w:val="000000"/>
          <w:lang w:val="es-ES" w:eastAsia="es-SV"/>
        </w:rPr>
        <w:t xml:space="preserve"> la formulación de proyectos institucionales y el cumplimiento de condiciones previas para su ejecución.</w:t>
      </w:r>
    </w:p>
    <w:p w:rsidR="00E64938" w:rsidRPr="00CB7CCF" w:rsidRDefault="00E64938" w:rsidP="00CB7CCF">
      <w:pPr>
        <w:spacing w:line="240" w:lineRule="auto"/>
        <w:jc w:val="both"/>
        <w:rPr>
          <w:rFonts w:eastAsia="Times New Roman"/>
          <w:bCs/>
          <w:color w:val="000000"/>
          <w:lang w:val="es-ES" w:eastAsia="es-SV"/>
        </w:rPr>
      </w:pPr>
    </w:p>
    <w:p w:rsidR="00372F65" w:rsidRDefault="00372F65" w:rsidP="00372F65">
      <w:pPr>
        <w:jc w:val="both"/>
        <w:rPr>
          <w:rFonts w:eastAsia="Times New Roman"/>
          <w:b/>
          <w:bCs/>
          <w:color w:val="000000"/>
          <w:lang w:eastAsia="es-SV"/>
        </w:rPr>
      </w:pPr>
      <w:r w:rsidRPr="00372F65">
        <w:rPr>
          <w:rFonts w:eastAsia="Times New Roman"/>
          <w:b/>
          <w:bCs/>
          <w:color w:val="000000"/>
          <w:lang w:eastAsia="es-SV"/>
        </w:rPr>
        <w:t xml:space="preserve">Oficina de </w:t>
      </w:r>
      <w:r w:rsidR="00E64938">
        <w:rPr>
          <w:rFonts w:eastAsia="Times New Roman"/>
          <w:b/>
          <w:bCs/>
          <w:color w:val="000000"/>
          <w:lang w:eastAsia="es-SV"/>
        </w:rPr>
        <w:t>Proyectos y Cooperación Externa de</w:t>
      </w:r>
      <w:r w:rsidRPr="00372F65">
        <w:rPr>
          <w:rFonts w:eastAsia="Times New Roman"/>
          <w:b/>
          <w:bCs/>
          <w:color w:val="000000"/>
          <w:lang w:eastAsia="es-SV"/>
        </w:rPr>
        <w:t xml:space="preserve"> 2009 al 2010,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w:t>
      </w:r>
      <w:r w:rsidR="00372F65" w:rsidRPr="00CB7CCF">
        <w:rPr>
          <w:rFonts w:eastAsia="Times New Roman"/>
          <w:bCs/>
          <w:color w:val="000000"/>
          <w:lang w:val="es-ES" w:eastAsia="es-SV"/>
        </w:rPr>
        <w:t xml:space="preserve"> iniciativas de proyectos</w:t>
      </w:r>
      <w:r w:rsidR="00CB7CCF">
        <w:rPr>
          <w:rFonts w:eastAsia="Times New Roman"/>
          <w:bCs/>
          <w:color w:val="000000"/>
          <w:lang w:val="es-ES" w:eastAsia="es-SV"/>
        </w:rPr>
        <w:t xml:space="preserve"> y era m</w:t>
      </w:r>
      <w:r w:rsidR="00372F65" w:rsidRPr="00CB7CCF">
        <w:rPr>
          <w:rFonts w:eastAsia="Times New Roman"/>
          <w:bCs/>
          <w:color w:val="000000"/>
          <w:lang w:val="es-ES" w:eastAsia="es-SV"/>
        </w:rPr>
        <w:t>iembro del equipo formulador del Plan de Agricultura Familiar</w:t>
      </w:r>
      <w:r w:rsidR="00CB7CCF">
        <w:rPr>
          <w:rFonts w:eastAsia="Times New Roman"/>
          <w:bCs/>
          <w:color w:val="000000"/>
          <w:lang w:val="es-ES" w:eastAsia="es-SV"/>
        </w:rPr>
        <w:t>.</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Programa para la Agricultura Sostenible en La</w:t>
      </w:r>
      <w:r w:rsidR="00E64938">
        <w:rPr>
          <w:rFonts w:eastAsia="Times New Roman"/>
          <w:b/>
          <w:bCs/>
          <w:color w:val="000000"/>
          <w:lang w:eastAsia="es-SV"/>
        </w:rPr>
        <w:t>deras de El Salvador – PASOLAES de</w:t>
      </w:r>
      <w:r w:rsidRPr="00372F65">
        <w:rPr>
          <w:rFonts w:eastAsia="Times New Roman"/>
          <w:b/>
          <w:bCs/>
          <w:color w:val="000000"/>
          <w:lang w:eastAsia="es-SV"/>
        </w:rPr>
        <w:t xml:space="preserve"> 2006 al 2009, Coordinador Nacional.</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ejecución de iniciativas de Agricultura Sostenible a través de alianzas estratégicas con entidades académicas, </w:t>
      </w:r>
      <w:proofErr w:type="spellStart"/>
      <w:r w:rsidR="00372F65" w:rsidRPr="00CB7CCF">
        <w:rPr>
          <w:rFonts w:eastAsia="Times New Roman"/>
          <w:bCs/>
          <w:color w:val="000000"/>
          <w:lang w:val="es-ES" w:eastAsia="es-SV"/>
        </w:rPr>
        <w:t>ONGs</w:t>
      </w:r>
      <w:proofErr w:type="spellEnd"/>
      <w:r w:rsidR="00372F65" w:rsidRPr="00CB7CCF">
        <w:rPr>
          <w:rFonts w:eastAsia="Times New Roman"/>
          <w:bCs/>
          <w:color w:val="000000"/>
          <w:lang w:val="es-ES" w:eastAsia="es-SV"/>
        </w:rPr>
        <w:t xml:space="preserve">, </w:t>
      </w:r>
      <w:proofErr w:type="spellStart"/>
      <w:r w:rsidR="00372F65" w:rsidRPr="00CB7CCF">
        <w:rPr>
          <w:rFonts w:eastAsia="Times New Roman"/>
          <w:bCs/>
          <w:color w:val="000000"/>
          <w:lang w:val="es-ES" w:eastAsia="es-SV"/>
        </w:rPr>
        <w:t>OGs</w:t>
      </w:r>
      <w:proofErr w:type="spellEnd"/>
      <w:r w:rsidR="00372F65" w:rsidRPr="00CB7CCF">
        <w:rPr>
          <w:rFonts w:eastAsia="Times New Roman"/>
          <w:bCs/>
          <w:color w:val="000000"/>
          <w:lang w:val="es-ES" w:eastAsia="es-SV"/>
        </w:rPr>
        <w:t>, gremiales, municipalidades y organizaciones de productores.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w:t>
      </w:r>
      <w:r w:rsidR="00E64938">
        <w:rPr>
          <w:rFonts w:eastAsia="Times New Roman"/>
          <w:b/>
          <w:bCs/>
          <w:color w:val="000000"/>
          <w:lang w:eastAsia="es-SV"/>
        </w:rPr>
        <w:t>e Planificación Sectorial – OPA de</w:t>
      </w:r>
      <w:r w:rsidRPr="00372F65">
        <w:rPr>
          <w:rFonts w:eastAsia="Times New Roman"/>
          <w:b/>
          <w:bCs/>
          <w:color w:val="000000"/>
          <w:lang w:eastAsia="es-SV"/>
        </w:rPr>
        <w:t xml:space="preserve"> 2003 al 2005,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 y apoyó</w:t>
      </w:r>
      <w:r w:rsidR="00372F65" w:rsidRPr="00CB7CCF">
        <w:rPr>
          <w:rFonts w:eastAsia="Times New Roman"/>
          <w:bCs/>
          <w:color w:val="000000"/>
          <w:lang w:val="es-ES" w:eastAsia="es-SV"/>
        </w:rPr>
        <w:t xml:space="preserve"> la gestión de proyectos agropecuarios, con enfoque de Ciclo del Proyecto.</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1998 al 2002, Supervisor zonal, Coordinador proyecto piloto Alto Lempa.</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Supervis</w:t>
      </w:r>
      <w:r w:rsidR="00E64938">
        <w:rPr>
          <w:rFonts w:eastAsia="Times New Roman"/>
          <w:bCs/>
          <w:color w:val="000000"/>
          <w:lang w:val="es-ES" w:eastAsia="es-SV"/>
        </w:rPr>
        <w:t>ó</w:t>
      </w:r>
      <w:r w:rsidR="00CB7CCF">
        <w:rPr>
          <w:rFonts w:eastAsia="Times New Roman"/>
          <w:bCs/>
          <w:color w:val="000000"/>
          <w:lang w:val="es-ES" w:eastAsia="es-SV"/>
        </w:rPr>
        <w:t xml:space="preserve"> la trans</w:t>
      </w:r>
      <w:r w:rsidR="00E64938">
        <w:rPr>
          <w:rFonts w:eastAsia="Times New Roman"/>
          <w:bCs/>
          <w:color w:val="000000"/>
          <w:lang w:val="es-ES" w:eastAsia="es-SV"/>
        </w:rPr>
        <w:t>ferencia tecnológica, coordinó</w:t>
      </w:r>
      <w:r w:rsidRPr="00CB7CCF">
        <w:rPr>
          <w:rFonts w:eastAsia="Times New Roman"/>
          <w:bCs/>
          <w:color w:val="000000"/>
          <w:lang w:val="es-ES" w:eastAsia="es-SV"/>
        </w:rPr>
        <w:t xml:space="preserve"> la implementación de proyecto piloto bajo el enfoque de cadenas productivas (láctea, arroz y hortalizas).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1993 al 1997, Jefe de Agencia</w:t>
      </w:r>
      <w:r w:rsidR="00F8669A">
        <w:rPr>
          <w:rFonts w:eastAsia="Times New Roman"/>
          <w:b/>
          <w:bCs/>
          <w:color w:val="000000"/>
          <w:lang w:eastAsia="es-SV"/>
        </w:rPr>
        <w:t xml:space="preserve">, </w:t>
      </w:r>
      <w:r w:rsidRPr="00372F65">
        <w:rPr>
          <w:rFonts w:eastAsia="Times New Roman"/>
          <w:b/>
          <w:bCs/>
          <w:color w:val="000000"/>
          <w:lang w:eastAsia="es-SV"/>
        </w:rPr>
        <w:t xml:space="preserve">Jefe Equipo de </w:t>
      </w:r>
      <w:proofErr w:type="spellStart"/>
      <w:r w:rsidRPr="00372F65">
        <w:rPr>
          <w:rFonts w:eastAsia="Times New Roman"/>
          <w:b/>
          <w:bCs/>
          <w:color w:val="000000"/>
          <w:lang w:eastAsia="es-SV"/>
        </w:rPr>
        <w:t>GyTT</w:t>
      </w:r>
      <w:proofErr w:type="spellEnd"/>
      <w:r>
        <w:rPr>
          <w:rFonts w:eastAsia="Times New Roman"/>
          <w:b/>
          <w:bCs/>
          <w:color w:val="000000"/>
          <w:lang w:eastAsia="es-SV"/>
        </w:rPr>
        <w:t>.</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 xml:space="preserve">Coordinó </w:t>
      </w:r>
      <w:r w:rsidR="00372F65" w:rsidRPr="00CB7CCF">
        <w:rPr>
          <w:rFonts w:eastAsia="Times New Roman"/>
          <w:bCs/>
          <w:color w:val="000000"/>
          <w:lang w:val="es-ES" w:eastAsia="es-SV"/>
        </w:rPr>
        <w:t>la Generación y Transferencia de Tecnología Agropecuaria de investigadores y extensionistas.</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1990 al 1993, Coordinador Nacional proyectos DRI I y DRI II.</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equipo multidisciplinarios para la ejecución de dos Proyectos de Desarrollo Rural Integrado financiados por AECI.</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1987 al 1989, Jefe de Agencia de Extensión Agropecuaria.</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el  servicio de asistencia técnica y capacitación a productores agropecuarios.</w:t>
      </w:r>
    </w:p>
    <w:p w:rsidR="00372F65" w:rsidRPr="00372F65" w:rsidRDefault="00C572D9" w:rsidP="00372F65">
      <w:pPr>
        <w:rPr>
          <w:rFonts w:eastAsia="Times New Roman"/>
          <w:b/>
          <w:bCs/>
          <w:color w:val="000000"/>
          <w:lang w:eastAsia="es-SV"/>
        </w:rPr>
      </w:pPr>
      <w:r>
        <w:rPr>
          <w:rFonts w:eastAsia="Times New Roman"/>
          <w:b/>
          <w:bCs/>
          <w:color w:val="000000"/>
          <w:lang w:eastAsia="es-SV"/>
        </w:rPr>
        <w:t>Dirección General de Ganadería de</w:t>
      </w:r>
      <w:r w:rsidR="00372F65" w:rsidRPr="00372F65">
        <w:rPr>
          <w:rFonts w:eastAsia="Times New Roman"/>
          <w:b/>
          <w:bCs/>
          <w:color w:val="000000"/>
          <w:lang w:eastAsia="es-SV"/>
        </w:rPr>
        <w:t xml:space="preserve"> 1985 al 1986, Especialista en bovinos.</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Impartir asistencia técnica a ganaderos</w:t>
      </w:r>
      <w:r w:rsidR="00CB7CCF">
        <w:rPr>
          <w:rFonts w:eastAsia="Times New Roman"/>
          <w:bCs/>
          <w:color w:val="000000"/>
          <w:lang w:val="es-ES" w:eastAsia="es-SV"/>
        </w:rPr>
        <w:t>.</w:t>
      </w:r>
    </w:p>
    <w:p w:rsidR="00372F65" w:rsidRPr="00E64938" w:rsidRDefault="00E64938" w:rsidP="00372F65">
      <w:pPr>
        <w:rPr>
          <w:b/>
          <w:lang w:val="es-ES"/>
        </w:rPr>
      </w:pPr>
      <w:r w:rsidRPr="00E64938">
        <w:rPr>
          <w:rFonts w:ascii="Calibri" w:eastAsia="Calibri" w:hAnsi="Calibri" w:cs="Times New Roman"/>
          <w:b/>
          <w:lang w:val="es-ES"/>
        </w:rPr>
        <w:t>P</w:t>
      </w:r>
      <w:r w:rsidRPr="00E64938">
        <w:rPr>
          <w:b/>
          <w:lang w:val="es-ES"/>
        </w:rPr>
        <w:t>UBLICACIONES, PREMIOS U OTRA INFORMACÓN RELEVANTE</w:t>
      </w:r>
    </w:p>
    <w:p w:rsidR="00E64938" w:rsidRPr="00E64938" w:rsidRDefault="00E64938" w:rsidP="00E64938">
      <w:pPr>
        <w:spacing w:line="240" w:lineRule="auto"/>
        <w:jc w:val="both"/>
        <w:rPr>
          <w:rFonts w:eastAsia="Times New Roman"/>
          <w:bCs/>
          <w:color w:val="000000"/>
          <w:lang w:val="es-ES" w:eastAsia="es-SV"/>
        </w:rPr>
      </w:pPr>
      <w:r w:rsidRPr="00E64938">
        <w:rPr>
          <w:rFonts w:ascii="Calibri" w:eastAsia="Times New Roman" w:hAnsi="Calibri" w:cs="Times New Roman"/>
          <w:bCs/>
          <w:color w:val="000000"/>
          <w:lang w:val="es-ES" w:eastAsia="es-SV"/>
        </w:rPr>
        <w:t xml:space="preserve">Territorios de Ciudadanía y </w:t>
      </w:r>
      <w:smartTag w:uri="urn:schemas-microsoft-com:office:smarttags" w:element="PersonName">
        <w:smartTagPr>
          <w:attr w:name="ProductID" w:val="la Agricultura Familiar"/>
        </w:smartTagPr>
        <w:r w:rsidRPr="00E64938">
          <w:rPr>
            <w:rFonts w:ascii="Calibri" w:eastAsia="Times New Roman" w:hAnsi="Calibri" w:cs="Times New Roman"/>
            <w:bCs/>
            <w:color w:val="000000"/>
            <w:lang w:val="es-ES" w:eastAsia="es-SV"/>
          </w:rPr>
          <w:t>la Agricultura Familiar</w:t>
        </w:r>
      </w:smartTag>
      <w:r w:rsidRPr="00E64938">
        <w:rPr>
          <w:rFonts w:ascii="Calibri" w:eastAsia="Times New Roman" w:hAnsi="Calibri" w:cs="Times New Roman"/>
          <w:bCs/>
          <w:color w:val="000000"/>
          <w:lang w:val="es-ES" w:eastAsia="es-SV"/>
        </w:rPr>
        <w:t xml:space="preserve"> en Brasil</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Estado de Ceará, Brasil</w:t>
      </w:r>
      <w:r w:rsidRPr="00E64938">
        <w:rPr>
          <w:rFonts w:eastAsia="Times New Roman"/>
          <w:bCs/>
          <w:color w:val="000000"/>
          <w:lang w:val="es-ES" w:eastAsia="es-SV"/>
        </w:rPr>
        <w:t xml:space="preserve"> en el 2011; </w:t>
      </w:r>
      <w:r w:rsidRPr="00E64938">
        <w:rPr>
          <w:rFonts w:ascii="Calibri" w:eastAsia="Times New Roman" w:hAnsi="Calibri" w:cs="Times New Roman"/>
          <w:bCs/>
          <w:color w:val="000000"/>
          <w:lang w:val="es-ES" w:eastAsia="es-SV"/>
        </w:rPr>
        <w:t>Encuentro Internacional de Agricultura Orgánica, Urbana y Periurbana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el 2010; </w:t>
      </w:r>
      <w:r w:rsidRPr="00E64938">
        <w:rPr>
          <w:rFonts w:ascii="Calibri" w:eastAsia="Times New Roman" w:hAnsi="Calibri" w:cs="Times New Roman"/>
          <w:bCs/>
          <w:color w:val="000000"/>
          <w:lang w:val="es-ES" w:eastAsia="es-SV"/>
        </w:rPr>
        <w:t>Congreso Internacional de Agrobiotecnología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Feria </w:t>
      </w:r>
      <w:proofErr w:type="spellStart"/>
      <w:r w:rsidRPr="00E64938">
        <w:rPr>
          <w:rFonts w:ascii="Calibri" w:eastAsia="Times New Roman" w:hAnsi="Calibri" w:cs="Times New Roman"/>
          <w:bCs/>
          <w:color w:val="000000"/>
          <w:lang w:val="es-ES" w:eastAsia="es-SV"/>
        </w:rPr>
        <w:t>Biofach</w:t>
      </w:r>
      <w:proofErr w:type="spellEnd"/>
      <w:r w:rsidRPr="00E64938">
        <w:rPr>
          <w:rFonts w:ascii="Calibri" w:eastAsia="Times New Roman" w:hAnsi="Calibri" w:cs="Times New Roman"/>
          <w:bCs/>
          <w:color w:val="000000"/>
          <w:lang w:val="es-ES" w:eastAsia="es-SV"/>
        </w:rPr>
        <w:t xml:space="preserve"> de Agricultura Orgánica</w:t>
      </w:r>
      <w:r w:rsidRPr="00E64938">
        <w:rPr>
          <w:rFonts w:eastAsia="Times New Roman"/>
          <w:bCs/>
          <w:color w:val="000000"/>
          <w:lang w:val="es-ES" w:eastAsia="es-SV"/>
        </w:rPr>
        <w:t xml:space="preserve">, </w:t>
      </w:r>
      <w:proofErr w:type="spellStart"/>
      <w:r w:rsidRPr="00E64938">
        <w:rPr>
          <w:rFonts w:ascii="Calibri" w:eastAsia="Times New Roman" w:hAnsi="Calibri" w:cs="Times New Roman"/>
          <w:bCs/>
          <w:color w:val="000000"/>
          <w:lang w:val="es-ES" w:eastAsia="es-SV"/>
        </w:rPr>
        <w:t>Nüremberg</w:t>
      </w:r>
      <w:proofErr w:type="spellEnd"/>
      <w:r w:rsidRPr="00E64938">
        <w:rPr>
          <w:rFonts w:ascii="Calibri" w:eastAsia="Times New Roman" w:hAnsi="Calibri" w:cs="Times New Roman"/>
          <w:bCs/>
          <w:color w:val="000000"/>
          <w:lang w:val="es-ES" w:eastAsia="es-SV"/>
        </w:rPr>
        <w:t>, Alemania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IV Foro Centroamericano de Pago por </w:t>
      </w:r>
      <w:r w:rsidRPr="00E64938">
        <w:rPr>
          <w:rFonts w:ascii="Calibri" w:eastAsia="Times New Roman" w:hAnsi="Calibri" w:cs="Times New Roman"/>
          <w:bCs/>
          <w:color w:val="000000"/>
          <w:lang w:val="es-ES" w:eastAsia="es-SV"/>
        </w:rPr>
        <w:lastRenderedPageBreak/>
        <w:t>Servicios Ambientales. PASOLAES El Salvador, 2007. Presidente del Comité organizador de dicho foro</w:t>
      </w:r>
      <w:r w:rsidRPr="00E64938">
        <w:rPr>
          <w:rFonts w:eastAsia="Times New Roman"/>
          <w:bCs/>
          <w:color w:val="000000"/>
          <w:lang w:val="es-ES" w:eastAsia="es-SV"/>
        </w:rPr>
        <w:t>.</w:t>
      </w:r>
    </w:p>
    <w:sectPr w:rsidR="00E64938" w:rsidRPr="00E64938" w:rsidSect="00AC15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5A"/>
    <w:rsid w:val="00101D5A"/>
    <w:rsid w:val="00270509"/>
    <w:rsid w:val="00326631"/>
    <w:rsid w:val="00372F65"/>
    <w:rsid w:val="00380F54"/>
    <w:rsid w:val="005D60CF"/>
    <w:rsid w:val="006272FC"/>
    <w:rsid w:val="00645297"/>
    <w:rsid w:val="006C4536"/>
    <w:rsid w:val="00796ADF"/>
    <w:rsid w:val="00AC1511"/>
    <w:rsid w:val="00B46830"/>
    <w:rsid w:val="00C17FCA"/>
    <w:rsid w:val="00C572D9"/>
    <w:rsid w:val="00CB7CCF"/>
    <w:rsid w:val="00D10962"/>
    <w:rsid w:val="00E26405"/>
    <w:rsid w:val="00E64938"/>
    <w:rsid w:val="00EE1A57"/>
    <w:rsid w:val="00F8669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dcterms:created xsi:type="dcterms:W3CDTF">2019-05-15T22:06:00Z</dcterms:created>
  <dcterms:modified xsi:type="dcterms:W3CDTF">2019-05-15T22:06:00Z</dcterms:modified>
</cp:coreProperties>
</file>