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98" w:rsidRDefault="00823898" w:rsidP="005A622F">
      <w:pPr>
        <w:pStyle w:val="Ttulo"/>
        <w:jc w:val="center"/>
        <w:rPr>
          <w:rStyle w:val="nfasissutil"/>
          <w:b/>
          <w:i w:val="0"/>
          <w:color w:val="17365D" w:themeColor="text2" w:themeShade="BF"/>
          <w:sz w:val="24"/>
        </w:rPr>
      </w:pPr>
    </w:p>
    <w:p w:rsidR="00BB2620" w:rsidRDefault="00BB2620" w:rsidP="005A622F">
      <w:pPr>
        <w:pStyle w:val="Ttulo"/>
        <w:jc w:val="center"/>
        <w:rPr>
          <w:rStyle w:val="nfasissutil"/>
          <w:b/>
          <w:i w:val="0"/>
          <w:color w:val="17365D" w:themeColor="text2" w:themeShade="BF"/>
          <w:sz w:val="24"/>
        </w:rPr>
      </w:pPr>
    </w:p>
    <w:p w:rsidR="00681E9E" w:rsidRDefault="00681E9E" w:rsidP="005A622F">
      <w:pPr>
        <w:pStyle w:val="Ttulo"/>
        <w:jc w:val="center"/>
        <w:rPr>
          <w:rStyle w:val="nfasissutil"/>
          <w:rFonts w:asciiTheme="minorHAnsi" w:hAnsiTheme="minorHAnsi"/>
          <w:b/>
          <w:i w:val="0"/>
          <w:color w:val="17365D" w:themeColor="text2" w:themeShade="BF"/>
          <w:sz w:val="24"/>
        </w:rPr>
      </w:pPr>
    </w:p>
    <w:p w:rsidR="00823898" w:rsidRPr="00BB2620" w:rsidRDefault="005A622F" w:rsidP="005A622F">
      <w:pPr>
        <w:pStyle w:val="Ttulo"/>
        <w:jc w:val="center"/>
        <w:rPr>
          <w:rStyle w:val="nfasissutil"/>
          <w:rFonts w:asciiTheme="minorHAnsi" w:hAnsiTheme="minorHAnsi"/>
          <w:b/>
          <w:i w:val="0"/>
          <w:color w:val="17365D" w:themeColor="text2" w:themeShade="BF"/>
          <w:sz w:val="24"/>
        </w:rPr>
      </w:pPr>
      <w:r w:rsidRPr="00BB2620">
        <w:rPr>
          <w:rStyle w:val="nfasissutil"/>
          <w:rFonts w:asciiTheme="minorHAnsi" w:hAnsiTheme="minorHAnsi"/>
          <w:b/>
          <w:i w:val="0"/>
          <w:color w:val="17365D" w:themeColor="text2" w:themeShade="BF"/>
          <w:sz w:val="24"/>
        </w:rPr>
        <w:t xml:space="preserve">CURRICULO VITAE FUNCIONARIOS </w:t>
      </w:r>
    </w:p>
    <w:p w:rsidR="0005046B" w:rsidRPr="00681E9E" w:rsidRDefault="005A622F" w:rsidP="005A622F">
      <w:pPr>
        <w:pStyle w:val="Ttulo"/>
        <w:jc w:val="center"/>
        <w:rPr>
          <w:rStyle w:val="nfasissutil"/>
          <w:rFonts w:asciiTheme="minorHAnsi" w:hAnsiTheme="minorHAnsi"/>
          <w:b/>
          <w:i w:val="0"/>
          <w:color w:val="17365D" w:themeColor="text2" w:themeShade="BF"/>
          <w:sz w:val="24"/>
          <w:u w:val="single"/>
        </w:rPr>
      </w:pPr>
      <w:r w:rsidRPr="00BB2620">
        <w:rPr>
          <w:rStyle w:val="nfasissutil"/>
          <w:rFonts w:asciiTheme="minorHAnsi" w:hAnsiTheme="minorHAnsi"/>
          <w:b/>
          <w:i w:val="0"/>
          <w:color w:val="17365D" w:themeColor="text2" w:themeShade="BF"/>
          <w:sz w:val="24"/>
        </w:rPr>
        <w:t>MINISTERIO DE AGRICULTURA Y GANADERIA</w:t>
      </w:r>
      <w:r w:rsidR="00BB2620">
        <w:rPr>
          <w:rStyle w:val="nfasissutil"/>
          <w:rFonts w:asciiTheme="minorHAnsi" w:hAnsiTheme="minorHAnsi"/>
          <w:b/>
          <w:i w:val="0"/>
          <w:color w:val="17365D" w:themeColor="text2" w:themeShade="BF"/>
          <w:sz w:val="24"/>
        </w:rPr>
        <w:t xml:space="preserve"> AÑO </w:t>
      </w:r>
      <w:r w:rsidR="00152B60">
        <w:rPr>
          <w:rStyle w:val="nfasissutil"/>
          <w:rFonts w:asciiTheme="minorHAnsi" w:hAnsiTheme="minorHAnsi"/>
          <w:b/>
          <w:i w:val="0"/>
          <w:color w:val="0000CC"/>
          <w:sz w:val="24"/>
        </w:rPr>
        <w:t>2017</w:t>
      </w:r>
      <w:bookmarkStart w:id="0" w:name="_GoBack"/>
      <w:bookmarkEnd w:id="0"/>
    </w:p>
    <w:tbl>
      <w:tblPr>
        <w:tblStyle w:val="Tablaconcuadrcula"/>
        <w:tblW w:w="5000" w:type="pct"/>
        <w:tblLook w:val="04A0" w:firstRow="1" w:lastRow="0" w:firstColumn="1" w:lastColumn="0" w:noHBand="0" w:noVBand="1"/>
      </w:tblPr>
      <w:tblGrid>
        <w:gridCol w:w="4581"/>
        <w:gridCol w:w="4473"/>
      </w:tblGrid>
      <w:tr w:rsidR="00664A3B" w:rsidTr="00A740C3">
        <w:trPr>
          <w:trHeight w:val="397"/>
        </w:trPr>
        <w:tc>
          <w:tcPr>
            <w:tcW w:w="2530" w:type="pct"/>
            <w:shd w:val="clear" w:color="auto" w:fill="DBE5F1" w:themeFill="accent1" w:themeFillTint="33"/>
            <w:vAlign w:val="center"/>
          </w:tcPr>
          <w:p w:rsidR="00664A3B" w:rsidRPr="00664A3B" w:rsidRDefault="005A622F" w:rsidP="005A622F">
            <w:pPr>
              <w:pStyle w:val="Prrafodelista"/>
              <w:numPr>
                <w:ilvl w:val="0"/>
                <w:numId w:val="6"/>
              </w:numPr>
              <w:rPr>
                <w:b/>
              </w:rPr>
            </w:pPr>
            <w:r>
              <w:rPr>
                <w:b/>
              </w:rPr>
              <w:t>NOMBRE DEL FUNCIONARIO</w:t>
            </w:r>
          </w:p>
        </w:tc>
        <w:tc>
          <w:tcPr>
            <w:tcW w:w="2470" w:type="pct"/>
            <w:vAlign w:val="center"/>
          </w:tcPr>
          <w:p w:rsidR="00664A3B" w:rsidRPr="00837535" w:rsidRDefault="00837535" w:rsidP="00837535">
            <w:pPr>
              <w:pStyle w:val="Prrafodelista"/>
              <w:ind w:left="0"/>
              <w:rPr>
                <w:rFonts w:ascii="Arial" w:hAnsi="Arial" w:cs="Arial"/>
              </w:rPr>
            </w:pPr>
            <w:r w:rsidRPr="00837535">
              <w:rPr>
                <w:rFonts w:ascii="Arial" w:hAnsi="Arial" w:cs="Arial"/>
              </w:rPr>
              <w:t>Mercedes Elizabeth Carranza de Águila</w:t>
            </w:r>
          </w:p>
        </w:tc>
      </w:tr>
      <w:tr w:rsidR="005A622F" w:rsidTr="00A740C3">
        <w:trPr>
          <w:trHeight w:val="397"/>
        </w:trPr>
        <w:tc>
          <w:tcPr>
            <w:tcW w:w="2530" w:type="pct"/>
            <w:shd w:val="clear" w:color="auto" w:fill="DBE5F1" w:themeFill="accent1" w:themeFillTint="33"/>
            <w:vAlign w:val="center"/>
          </w:tcPr>
          <w:p w:rsidR="005A622F" w:rsidRDefault="005A622F" w:rsidP="002F1DEB">
            <w:pPr>
              <w:pStyle w:val="Prrafodelista"/>
              <w:numPr>
                <w:ilvl w:val="0"/>
                <w:numId w:val="6"/>
              </w:numPr>
              <w:rPr>
                <w:b/>
              </w:rPr>
            </w:pPr>
            <w:r>
              <w:rPr>
                <w:b/>
              </w:rPr>
              <w:t>CARGO FUNCIONAL ACTUAL</w:t>
            </w:r>
          </w:p>
        </w:tc>
        <w:tc>
          <w:tcPr>
            <w:tcW w:w="2470" w:type="pct"/>
            <w:vAlign w:val="center"/>
          </w:tcPr>
          <w:p w:rsidR="005A622F" w:rsidRPr="00393B3B" w:rsidRDefault="00837535" w:rsidP="00837535">
            <w:pPr>
              <w:pStyle w:val="Prrafodelista"/>
              <w:ind w:left="0"/>
              <w:rPr>
                <w:rFonts w:ascii="Arial" w:hAnsi="Arial" w:cs="Arial"/>
              </w:rPr>
            </w:pPr>
            <w:r w:rsidRPr="00393B3B">
              <w:rPr>
                <w:rFonts w:ascii="Arial" w:hAnsi="Arial" w:cs="Arial"/>
                <w:shd w:val="clear" w:color="auto" w:fill="FEFEFE"/>
              </w:rPr>
              <w:t xml:space="preserve">Coordinador Laboratorios Control de Calidad de Plaguicidas y </w:t>
            </w:r>
            <w:proofErr w:type="spellStart"/>
            <w:r w:rsidRPr="00393B3B">
              <w:rPr>
                <w:rFonts w:ascii="Arial" w:hAnsi="Arial" w:cs="Arial"/>
                <w:shd w:val="clear" w:color="auto" w:fill="FEFEFE"/>
              </w:rPr>
              <w:t>Analisis</w:t>
            </w:r>
            <w:proofErr w:type="spellEnd"/>
            <w:r w:rsidRPr="00393B3B">
              <w:rPr>
                <w:rFonts w:ascii="Arial" w:hAnsi="Arial" w:cs="Arial"/>
                <w:shd w:val="clear" w:color="auto" w:fill="FEFEFE"/>
              </w:rPr>
              <w:t xml:space="preserve"> de Residuos de Sustancias </w:t>
            </w:r>
            <w:proofErr w:type="spellStart"/>
            <w:r w:rsidRPr="00393B3B">
              <w:rPr>
                <w:rFonts w:ascii="Arial" w:hAnsi="Arial" w:cs="Arial"/>
                <w:shd w:val="clear" w:color="auto" w:fill="FEFEFE"/>
              </w:rPr>
              <w:t>Quimicas</w:t>
            </w:r>
            <w:proofErr w:type="spellEnd"/>
            <w:r w:rsidRPr="00393B3B">
              <w:rPr>
                <w:rFonts w:ascii="Arial" w:hAnsi="Arial" w:cs="Arial"/>
                <w:shd w:val="clear" w:color="auto" w:fill="FEFEFE"/>
              </w:rPr>
              <w:t xml:space="preserve"> y </w:t>
            </w:r>
            <w:proofErr w:type="spellStart"/>
            <w:r w:rsidRPr="00393B3B">
              <w:rPr>
                <w:rFonts w:ascii="Arial" w:hAnsi="Arial" w:cs="Arial"/>
                <w:shd w:val="clear" w:color="auto" w:fill="FEFEFE"/>
              </w:rPr>
              <w:t>Biologicas</w:t>
            </w:r>
            <w:proofErr w:type="spellEnd"/>
            <w:r w:rsidRPr="00393B3B">
              <w:rPr>
                <w:rFonts w:ascii="Arial" w:hAnsi="Arial" w:cs="Arial"/>
                <w:shd w:val="clear" w:color="auto" w:fill="FEFEFE"/>
              </w:rPr>
              <w:t>.</w:t>
            </w:r>
          </w:p>
        </w:tc>
      </w:tr>
      <w:tr w:rsidR="00A740C3" w:rsidTr="00A740C3">
        <w:trPr>
          <w:trHeight w:val="397"/>
        </w:trPr>
        <w:tc>
          <w:tcPr>
            <w:tcW w:w="2530" w:type="pct"/>
            <w:shd w:val="clear" w:color="auto" w:fill="DBE5F1" w:themeFill="accent1" w:themeFillTint="33"/>
            <w:vAlign w:val="center"/>
          </w:tcPr>
          <w:p w:rsidR="00A740C3" w:rsidRDefault="00A740C3" w:rsidP="00A740C3">
            <w:pPr>
              <w:pStyle w:val="Prrafodelista"/>
              <w:numPr>
                <w:ilvl w:val="0"/>
                <w:numId w:val="6"/>
              </w:numPr>
              <w:rPr>
                <w:b/>
              </w:rPr>
            </w:pPr>
            <w:r>
              <w:rPr>
                <w:b/>
              </w:rPr>
              <w:t>DIRECCIÓN LABORAL</w:t>
            </w:r>
          </w:p>
        </w:tc>
        <w:tc>
          <w:tcPr>
            <w:tcW w:w="2470" w:type="pct"/>
            <w:vAlign w:val="center"/>
          </w:tcPr>
          <w:p w:rsidR="00A740C3" w:rsidRPr="00393B3B" w:rsidRDefault="00837535" w:rsidP="00837535">
            <w:pPr>
              <w:pStyle w:val="Prrafodelista"/>
              <w:ind w:left="0"/>
              <w:rPr>
                <w:rFonts w:ascii="Arial" w:hAnsi="Arial" w:cs="Arial"/>
              </w:rPr>
            </w:pPr>
            <w:r w:rsidRPr="00393B3B">
              <w:rPr>
                <w:rFonts w:ascii="Arial" w:hAnsi="Arial" w:cs="Arial"/>
                <w:shd w:val="clear" w:color="auto" w:fill="FEFEFE"/>
              </w:rPr>
              <w:t xml:space="preserve">Calle El </w:t>
            </w:r>
            <w:proofErr w:type="spellStart"/>
            <w:r w:rsidRPr="00393B3B">
              <w:rPr>
                <w:rFonts w:ascii="Arial" w:hAnsi="Arial" w:cs="Arial"/>
                <w:shd w:val="clear" w:color="auto" w:fill="FEFEFE"/>
              </w:rPr>
              <w:t>Matazano</w:t>
            </w:r>
            <w:proofErr w:type="spellEnd"/>
            <w:r w:rsidRPr="00393B3B">
              <w:rPr>
                <w:rFonts w:ascii="Arial" w:hAnsi="Arial" w:cs="Arial"/>
                <w:shd w:val="clear" w:color="auto" w:fill="FEFEFE"/>
              </w:rPr>
              <w:t>, Cantón El Matasano, Soyapango, San Salvador.</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CORREO ELECTRÓNICO INSTITUCIONAL</w:t>
            </w:r>
          </w:p>
        </w:tc>
        <w:tc>
          <w:tcPr>
            <w:tcW w:w="2470" w:type="pct"/>
            <w:vAlign w:val="center"/>
          </w:tcPr>
          <w:p w:rsidR="00A740C3" w:rsidRPr="00837535" w:rsidRDefault="00524416" w:rsidP="00837535">
            <w:pPr>
              <w:pStyle w:val="Prrafodelista"/>
              <w:ind w:left="0"/>
              <w:rPr>
                <w:rFonts w:ascii="Arial" w:hAnsi="Arial" w:cs="Arial"/>
              </w:rPr>
            </w:pPr>
            <w:hyperlink r:id="rId8" w:history="1">
              <w:r w:rsidR="00837535" w:rsidRPr="00837535">
                <w:rPr>
                  <w:rStyle w:val="Hipervnculo"/>
                  <w:rFonts w:ascii="Arial" w:hAnsi="Arial" w:cs="Arial"/>
                  <w:color w:val="357BF3"/>
                  <w:shd w:val="clear" w:color="auto" w:fill="FEFEFE"/>
                </w:rPr>
                <w:t>mercedes.carranza@mag.gob.sv</w:t>
              </w:r>
            </w:hyperlink>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Pr>
                <w:b/>
              </w:rPr>
              <w:t>TELÉFONO FIJO INSTITUCIONAL</w:t>
            </w:r>
          </w:p>
        </w:tc>
        <w:tc>
          <w:tcPr>
            <w:tcW w:w="2470" w:type="pct"/>
            <w:vAlign w:val="center"/>
          </w:tcPr>
          <w:p w:rsidR="00A740C3" w:rsidRPr="00393B3B" w:rsidRDefault="00837535" w:rsidP="00837535">
            <w:pPr>
              <w:shd w:val="clear" w:color="auto" w:fill="FEFEFE"/>
              <w:rPr>
                <w:rFonts w:ascii="Arial" w:eastAsia="Times New Roman" w:hAnsi="Arial" w:cs="Arial"/>
              </w:rPr>
            </w:pPr>
            <w:r w:rsidRPr="00837535">
              <w:rPr>
                <w:rFonts w:ascii="Arial" w:eastAsia="Times New Roman" w:hAnsi="Arial" w:cs="Arial"/>
              </w:rPr>
              <w:t>2534-9905, 2202-0814</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TELÉFONO MÓVIL INSTITUCIONAL</w:t>
            </w:r>
          </w:p>
        </w:tc>
        <w:tc>
          <w:tcPr>
            <w:tcW w:w="2470" w:type="pct"/>
            <w:vAlign w:val="center"/>
          </w:tcPr>
          <w:p w:rsidR="00A740C3" w:rsidRPr="00837535" w:rsidRDefault="00A740C3" w:rsidP="00837535">
            <w:pPr>
              <w:pStyle w:val="Prrafodelista"/>
              <w:ind w:left="0"/>
              <w:rPr>
                <w:rFonts w:ascii="Arial" w:hAnsi="Arial" w:cs="Arial"/>
              </w:rPr>
            </w:pP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Pr>
                <w:b/>
              </w:rPr>
              <w:t>FUNCION PRINCIPAL DEL CARGO</w:t>
            </w:r>
          </w:p>
        </w:tc>
        <w:tc>
          <w:tcPr>
            <w:tcW w:w="2470" w:type="pct"/>
            <w:vAlign w:val="center"/>
          </w:tcPr>
          <w:p w:rsidR="00A740C3" w:rsidRPr="00837535" w:rsidRDefault="00837535" w:rsidP="00837535">
            <w:pPr>
              <w:pStyle w:val="Prrafodelista"/>
              <w:ind w:left="0"/>
              <w:rPr>
                <w:rFonts w:ascii="Arial" w:hAnsi="Arial" w:cs="Arial"/>
              </w:rPr>
            </w:pPr>
            <w:r w:rsidRPr="00837535">
              <w:rPr>
                <w:rFonts w:ascii="Arial" w:hAnsi="Arial" w:cs="Arial"/>
              </w:rPr>
              <w:t>Coordinados Laboratorios Control de Calidad de Plaguicidas y Residuos MAG – OIRSA</w:t>
            </w:r>
          </w:p>
        </w:tc>
      </w:tr>
    </w:tbl>
    <w:p w:rsidR="00664A3B" w:rsidRDefault="00664A3B" w:rsidP="00664A3B">
      <w:pPr>
        <w:pStyle w:val="Prrafodelista"/>
      </w:pPr>
    </w:p>
    <w:p w:rsidR="006A432C" w:rsidRDefault="006A432C" w:rsidP="0091482A">
      <w:pPr>
        <w:pStyle w:val="Prrafodelista"/>
        <w:numPr>
          <w:ilvl w:val="0"/>
          <w:numId w:val="6"/>
        </w:numPr>
        <w:spacing w:line="240" w:lineRule="auto"/>
        <w:jc w:val="both"/>
        <w:rPr>
          <w:b/>
          <w:lang w:val="es-ES"/>
        </w:rPr>
      </w:pPr>
      <w:r w:rsidRPr="0091482A">
        <w:rPr>
          <w:b/>
          <w:lang w:val="es-ES"/>
        </w:rPr>
        <w:t>FORMACIÓN ACADÉMICA</w:t>
      </w:r>
      <w:r w:rsidR="00557F66">
        <w:rPr>
          <w:b/>
          <w:lang w:val="es-ES"/>
        </w:rPr>
        <w:t xml:space="preserve"> ACTUALIZADA</w:t>
      </w:r>
    </w:p>
    <w:p w:rsidR="00837535" w:rsidRPr="00837535" w:rsidRDefault="00837535" w:rsidP="00837535">
      <w:pPr>
        <w:shd w:val="clear" w:color="auto" w:fill="FEFEFE"/>
        <w:spacing w:after="0" w:line="240" w:lineRule="auto"/>
        <w:rPr>
          <w:rFonts w:ascii="Arial" w:eastAsia="Times New Roman" w:hAnsi="Arial" w:cs="Arial"/>
          <w:sz w:val="19"/>
          <w:szCs w:val="19"/>
        </w:rPr>
      </w:pPr>
      <w:r>
        <w:rPr>
          <w:rFonts w:ascii="Arial" w:eastAsia="Times New Roman" w:hAnsi="Arial" w:cs="Arial"/>
          <w:sz w:val="19"/>
          <w:szCs w:val="19"/>
        </w:rPr>
        <w:t>I</w:t>
      </w:r>
      <w:r w:rsidRPr="00837535">
        <w:rPr>
          <w:rFonts w:ascii="Arial" w:eastAsia="Times New Roman" w:hAnsi="Arial" w:cs="Arial"/>
          <w:sz w:val="19"/>
          <w:szCs w:val="19"/>
        </w:rPr>
        <w:t>ngeniero Químico, 1984</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Universidad Centroamericana, José Simeón Caña</w:t>
      </w:r>
    </w:p>
    <w:p w:rsidR="00837535" w:rsidRPr="00837535" w:rsidRDefault="00837535" w:rsidP="00837535">
      <w:pPr>
        <w:shd w:val="clear" w:color="auto" w:fill="FEFEFE"/>
        <w:spacing w:after="0" w:line="240" w:lineRule="auto"/>
        <w:rPr>
          <w:rFonts w:ascii="Arial" w:eastAsia="Times New Roman" w:hAnsi="Arial" w:cs="Arial"/>
          <w:sz w:val="19"/>
          <w:szCs w:val="19"/>
          <w:lang w:val="en-US"/>
        </w:rPr>
      </w:pPr>
      <w:r w:rsidRPr="00837535">
        <w:rPr>
          <w:rFonts w:ascii="Arial" w:eastAsia="Times New Roman" w:hAnsi="Arial" w:cs="Arial"/>
          <w:sz w:val="19"/>
          <w:szCs w:val="19"/>
          <w:lang w:val="en-US"/>
        </w:rPr>
        <w:t xml:space="preserve">The English Language Program grammatical, </w:t>
      </w:r>
      <w:proofErr w:type="spellStart"/>
      <w:r w:rsidRPr="00837535">
        <w:rPr>
          <w:rFonts w:ascii="Arial" w:eastAsia="Times New Roman" w:hAnsi="Arial" w:cs="Arial"/>
          <w:sz w:val="19"/>
          <w:szCs w:val="19"/>
          <w:lang w:val="en-US"/>
        </w:rPr>
        <w:t>Escuela</w:t>
      </w:r>
      <w:proofErr w:type="spellEnd"/>
      <w:r w:rsidRPr="00837535">
        <w:rPr>
          <w:rFonts w:ascii="Arial" w:eastAsia="Times New Roman" w:hAnsi="Arial" w:cs="Arial"/>
          <w:sz w:val="19"/>
          <w:szCs w:val="19"/>
          <w:lang w:val="en-US"/>
        </w:rPr>
        <w:t xml:space="preserve"> Americana, 2000</w:t>
      </w:r>
    </w:p>
    <w:p w:rsidR="00837535" w:rsidRPr="00837535" w:rsidRDefault="00837535" w:rsidP="00837535">
      <w:pPr>
        <w:shd w:val="clear" w:color="auto" w:fill="FEFEFE"/>
        <w:spacing w:after="0" w:line="240" w:lineRule="auto"/>
        <w:ind w:left="720"/>
        <w:rPr>
          <w:rFonts w:ascii="Arial" w:eastAsia="Times New Roman" w:hAnsi="Arial" w:cs="Arial"/>
          <w:sz w:val="19"/>
          <w:szCs w:val="19"/>
          <w:lang w:val="en-US"/>
        </w:rPr>
      </w:pPr>
      <w:r w:rsidRPr="00837535">
        <w:rPr>
          <w:rFonts w:ascii="Arial" w:eastAsia="Times New Roman" w:hAnsi="Arial" w:cs="Arial"/>
          <w:sz w:val="19"/>
          <w:szCs w:val="19"/>
          <w:lang w:val="en-US"/>
        </w:rPr>
        <w:br/>
      </w:r>
    </w:p>
    <w:p w:rsidR="00837535" w:rsidRPr="00837535" w:rsidRDefault="00837535" w:rsidP="00837535">
      <w:pPr>
        <w:numPr>
          <w:ilvl w:val="0"/>
          <w:numId w:val="7"/>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Participación en el curso "Requisitos generales para la competencia de Laboratorios de Calibración y Ensayo NMX-EC-17025-IMNC-2000 realizado en México del 9 al 13 de diciembre/02.</w:t>
      </w:r>
    </w:p>
    <w:p w:rsidR="00837535" w:rsidRPr="00837535" w:rsidRDefault="00837535" w:rsidP="00837535">
      <w:pPr>
        <w:numPr>
          <w:ilvl w:val="0"/>
          <w:numId w:val="8"/>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Participación en curso sobre Validación de Métodos Analíticos, patrocinado por RILA/FAO, realizado en San José Costa Rica del 16 al 20 de enero/06</w:t>
      </w:r>
    </w:p>
    <w:p w:rsidR="00837535" w:rsidRPr="00837535" w:rsidRDefault="00837535" w:rsidP="00837535">
      <w:pPr>
        <w:numPr>
          <w:ilvl w:val="0"/>
          <w:numId w:val="9"/>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Actualización y formación de evaluadores de laboratorios en la norma ISO/IEC 17025:2005 “Requisitos generales para la competencia de los laboratorios de ensayo y de calibración” año 2006</w:t>
      </w:r>
    </w:p>
    <w:p w:rsidR="00837535" w:rsidRPr="00837535" w:rsidRDefault="00837535" w:rsidP="00837535">
      <w:pPr>
        <w:numPr>
          <w:ilvl w:val="0"/>
          <w:numId w:val="10"/>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Participación en reunión del Codex Alimentarios, realizada en China Popular, del 7 al 11 de mayo/07, financiado por OPS. </w:t>
      </w:r>
    </w:p>
    <w:p w:rsidR="00837535" w:rsidRPr="00837535" w:rsidRDefault="00837535" w:rsidP="00837535">
      <w:pPr>
        <w:numPr>
          <w:ilvl w:val="0"/>
          <w:numId w:val="11"/>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Participación en capacitación sobre residuos, muestreo de vegetales, como se establecen LMR de plaguicidas en vegetales, realizado en Universidad de Florida U.S.A. del 1 al 12 de septiembre/2008, financiado por </w:t>
      </w:r>
      <w:proofErr w:type="spellStart"/>
      <w:r w:rsidRPr="00837535">
        <w:rPr>
          <w:rFonts w:ascii="Arial" w:eastAsia="Times New Roman" w:hAnsi="Arial" w:cs="Arial"/>
          <w:sz w:val="19"/>
          <w:szCs w:val="19"/>
        </w:rPr>
        <w:t>Fintrax</w:t>
      </w:r>
      <w:proofErr w:type="spellEnd"/>
      <w:r w:rsidRPr="00837535">
        <w:rPr>
          <w:rFonts w:ascii="Arial" w:eastAsia="Times New Roman" w:hAnsi="Arial" w:cs="Arial"/>
          <w:sz w:val="19"/>
          <w:szCs w:val="19"/>
        </w:rPr>
        <w:t>.</w:t>
      </w:r>
    </w:p>
    <w:p w:rsidR="00837535" w:rsidRPr="00837535" w:rsidRDefault="00837535" w:rsidP="00837535">
      <w:pPr>
        <w:numPr>
          <w:ilvl w:val="0"/>
          <w:numId w:val="12"/>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Seminario “Regional </w:t>
      </w:r>
      <w:proofErr w:type="spellStart"/>
      <w:r w:rsidRPr="00837535">
        <w:rPr>
          <w:rFonts w:ascii="Arial" w:eastAsia="Times New Roman" w:hAnsi="Arial" w:cs="Arial"/>
          <w:sz w:val="19"/>
          <w:szCs w:val="19"/>
        </w:rPr>
        <w:t>Pesticide</w:t>
      </w:r>
      <w:proofErr w:type="spellEnd"/>
      <w:r w:rsidRPr="00837535">
        <w:rPr>
          <w:rFonts w:ascii="Arial" w:eastAsia="Times New Roman" w:hAnsi="Arial" w:cs="Arial"/>
          <w:sz w:val="19"/>
          <w:szCs w:val="19"/>
        </w:rPr>
        <w:t xml:space="preserve"> </w:t>
      </w:r>
      <w:proofErr w:type="spellStart"/>
      <w:r w:rsidRPr="00837535">
        <w:rPr>
          <w:rFonts w:ascii="Arial" w:eastAsia="Times New Roman" w:hAnsi="Arial" w:cs="Arial"/>
          <w:sz w:val="19"/>
          <w:szCs w:val="19"/>
        </w:rPr>
        <w:t>Residue</w:t>
      </w:r>
      <w:proofErr w:type="spellEnd"/>
      <w:r w:rsidRPr="00837535">
        <w:rPr>
          <w:rFonts w:ascii="Arial" w:eastAsia="Times New Roman" w:hAnsi="Arial" w:cs="Arial"/>
          <w:sz w:val="19"/>
          <w:szCs w:val="19"/>
        </w:rPr>
        <w:t xml:space="preserve"> </w:t>
      </w:r>
      <w:proofErr w:type="spellStart"/>
      <w:r w:rsidRPr="00837535">
        <w:rPr>
          <w:rFonts w:ascii="Arial" w:eastAsia="Times New Roman" w:hAnsi="Arial" w:cs="Arial"/>
          <w:sz w:val="19"/>
          <w:szCs w:val="19"/>
        </w:rPr>
        <w:t>Laboratory</w:t>
      </w:r>
      <w:proofErr w:type="spellEnd"/>
      <w:r w:rsidRPr="00837535">
        <w:rPr>
          <w:rFonts w:ascii="Arial" w:eastAsia="Times New Roman" w:hAnsi="Arial" w:cs="Arial"/>
          <w:sz w:val="19"/>
          <w:szCs w:val="19"/>
        </w:rPr>
        <w:t>” realizado en Costa Rica del 03 al 05 de febrero/2009</w:t>
      </w:r>
    </w:p>
    <w:p w:rsidR="00837535" w:rsidRPr="00837535" w:rsidRDefault="00837535" w:rsidP="00837535">
      <w:pPr>
        <w:numPr>
          <w:ilvl w:val="0"/>
          <w:numId w:val="13"/>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Seminario internacional de Capacitación para el intercambio de experiencias en planes y programas de residuos tóxicos y contaminantes entre países terceros exportadores a la Unión Europea, realizado en México del 14 al 17 de abril/2009.</w:t>
      </w:r>
    </w:p>
    <w:p w:rsidR="00837535" w:rsidRPr="00837535" w:rsidRDefault="00837535" w:rsidP="00837535">
      <w:pPr>
        <w:numPr>
          <w:ilvl w:val="0"/>
          <w:numId w:val="14"/>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Participación en Taller </w:t>
      </w:r>
      <w:proofErr w:type="spellStart"/>
      <w:r w:rsidRPr="00837535">
        <w:rPr>
          <w:rFonts w:ascii="Arial" w:eastAsia="Times New Roman" w:hAnsi="Arial" w:cs="Arial"/>
          <w:sz w:val="19"/>
          <w:szCs w:val="19"/>
        </w:rPr>
        <w:t>LMRs</w:t>
      </w:r>
      <w:proofErr w:type="spellEnd"/>
      <w:r w:rsidRPr="00837535">
        <w:rPr>
          <w:rFonts w:ascii="Arial" w:eastAsia="Times New Roman" w:hAnsi="Arial" w:cs="Arial"/>
          <w:sz w:val="19"/>
          <w:szCs w:val="19"/>
        </w:rPr>
        <w:t xml:space="preserve"> Global MRL </w:t>
      </w:r>
      <w:proofErr w:type="spellStart"/>
      <w:r w:rsidRPr="00837535">
        <w:rPr>
          <w:rFonts w:ascii="Arial" w:eastAsia="Times New Roman" w:hAnsi="Arial" w:cs="Arial"/>
          <w:sz w:val="19"/>
          <w:szCs w:val="19"/>
        </w:rPr>
        <w:t>Harmonization</w:t>
      </w:r>
      <w:proofErr w:type="spellEnd"/>
      <w:r w:rsidRPr="00837535">
        <w:rPr>
          <w:rFonts w:ascii="Arial" w:eastAsia="Times New Roman" w:hAnsi="Arial" w:cs="Arial"/>
          <w:sz w:val="19"/>
          <w:szCs w:val="19"/>
        </w:rPr>
        <w:t xml:space="preserve"> </w:t>
      </w:r>
      <w:proofErr w:type="spellStart"/>
      <w:r w:rsidRPr="00837535">
        <w:rPr>
          <w:rFonts w:ascii="Arial" w:eastAsia="Times New Roman" w:hAnsi="Arial" w:cs="Arial"/>
          <w:sz w:val="19"/>
          <w:szCs w:val="19"/>
        </w:rPr>
        <w:t>Initiative</w:t>
      </w:r>
      <w:proofErr w:type="spellEnd"/>
      <w:r w:rsidRPr="00837535">
        <w:rPr>
          <w:rFonts w:ascii="Arial" w:eastAsia="Times New Roman" w:hAnsi="Arial" w:cs="Arial"/>
          <w:sz w:val="19"/>
          <w:szCs w:val="19"/>
        </w:rPr>
        <w:t xml:space="preserve"> – Central América, realizado en Costa Rica del 12 al 14 de agosto de 2009</w:t>
      </w:r>
    </w:p>
    <w:p w:rsidR="00837535" w:rsidRPr="00837535" w:rsidRDefault="00837535" w:rsidP="00837535">
      <w:pPr>
        <w:numPr>
          <w:ilvl w:val="0"/>
          <w:numId w:val="15"/>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Taller sobre validación de métodos basado en los requerimientos establecidos en la guía de validación de métodos del CONACYT. En Laboratorio de Control de Calidad de Plaguicidas por el Dr. Gustavo Marcial Delgado, Nicaragüense, del 27 al 30 de Junio/2011.</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r w:rsidRPr="00837535">
        <w:rPr>
          <w:rFonts w:ascii="Arial" w:eastAsia="Times New Roman" w:hAnsi="Arial" w:cs="Arial"/>
          <w:sz w:val="19"/>
          <w:szCs w:val="19"/>
        </w:rPr>
        <w:br/>
      </w:r>
    </w:p>
    <w:p w:rsidR="00837535" w:rsidRPr="00837535" w:rsidRDefault="00837535" w:rsidP="00837535">
      <w:pPr>
        <w:numPr>
          <w:ilvl w:val="0"/>
          <w:numId w:val="16"/>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Capacitación en </w:t>
      </w:r>
      <w:proofErr w:type="spellStart"/>
      <w:r w:rsidRPr="00837535">
        <w:rPr>
          <w:rFonts w:ascii="Arial" w:eastAsia="Times New Roman" w:hAnsi="Arial" w:cs="Arial"/>
          <w:sz w:val="19"/>
          <w:szCs w:val="19"/>
        </w:rPr>
        <w:t>Shimadzu</w:t>
      </w:r>
      <w:proofErr w:type="spellEnd"/>
      <w:r w:rsidRPr="00837535">
        <w:rPr>
          <w:rFonts w:ascii="Arial" w:eastAsia="Times New Roman" w:hAnsi="Arial" w:cs="Arial"/>
          <w:sz w:val="19"/>
          <w:szCs w:val="19"/>
        </w:rPr>
        <w:t xml:space="preserve"> uso de GCMS-MS triple </w:t>
      </w:r>
      <w:proofErr w:type="spellStart"/>
      <w:r w:rsidRPr="00837535">
        <w:rPr>
          <w:rFonts w:ascii="Arial" w:eastAsia="Times New Roman" w:hAnsi="Arial" w:cs="Arial"/>
          <w:sz w:val="19"/>
          <w:szCs w:val="19"/>
        </w:rPr>
        <w:t>cuadrupolo</w:t>
      </w:r>
      <w:proofErr w:type="spellEnd"/>
      <w:r w:rsidRPr="00837535">
        <w:rPr>
          <w:rFonts w:ascii="Arial" w:eastAsia="Times New Roman" w:hAnsi="Arial" w:cs="Arial"/>
          <w:sz w:val="19"/>
          <w:szCs w:val="19"/>
        </w:rPr>
        <w:t xml:space="preserve"> Noviembre 2015</w:t>
      </w:r>
    </w:p>
    <w:p w:rsidR="00837535" w:rsidRPr="00837535" w:rsidRDefault="00837535" w:rsidP="00837535">
      <w:pPr>
        <w:numPr>
          <w:ilvl w:val="0"/>
          <w:numId w:val="17"/>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Asistencia a los congresos de CIPAC/ FAO/WHO realizados en diferentes países a nivel mundial, los cuales tienen monitoreo oficial de plaguicidas como nuestro país, representando a El Salvador desde 1996 a la fecha, esto nos da a conocer a nivel mundial sobre el control de calidad de los agroquímicos que se realiza en el Salvador y que son monitoreados por la división de Registro y Fiscalización de la DGSV y son analizados en El Laboratorio de Control de Calidad de Plaguicidas.</w:t>
      </w:r>
    </w:p>
    <w:p w:rsidR="00837535" w:rsidRPr="00837535" w:rsidRDefault="00837535" w:rsidP="00837535">
      <w:pPr>
        <w:numPr>
          <w:ilvl w:val="0"/>
          <w:numId w:val="18"/>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Se logró realizar el CIPAC/ FAO/WHO El Salvador en el año 2009</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Miembro de CIPAC (Consejo Colaborativo Internacional de Análisis de Plaguicidas) desde el año 2000, representando a El Salvador.</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Miembro de AOAC (Asociación Oficial de Químicos Analíticos)</w:t>
      </w:r>
    </w:p>
    <w:p w:rsidR="0091482A"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Miembro de CONAPLAG (Comisión Nacional de Plaguicidas).</w:t>
      </w:r>
    </w:p>
    <w:p w:rsidR="00837535" w:rsidRPr="00837535" w:rsidRDefault="00837535" w:rsidP="00837535">
      <w:pPr>
        <w:shd w:val="clear" w:color="auto" w:fill="FEFEFE"/>
        <w:spacing w:after="0" w:line="240" w:lineRule="auto"/>
        <w:rPr>
          <w:rFonts w:ascii="Arial" w:eastAsia="Times New Roman" w:hAnsi="Arial" w:cs="Arial"/>
          <w:sz w:val="19"/>
          <w:szCs w:val="19"/>
        </w:rPr>
      </w:pPr>
    </w:p>
    <w:p w:rsidR="0091482A" w:rsidRPr="0091482A" w:rsidRDefault="0091482A" w:rsidP="0091482A">
      <w:pPr>
        <w:pStyle w:val="Prrafodelista"/>
        <w:spacing w:line="240" w:lineRule="auto"/>
        <w:ind w:left="360"/>
        <w:jc w:val="both"/>
        <w:rPr>
          <w:b/>
          <w:lang w:val="es-ES"/>
        </w:rPr>
      </w:pPr>
    </w:p>
    <w:p w:rsidR="0091482A" w:rsidRDefault="0091482A" w:rsidP="0091482A">
      <w:pPr>
        <w:pStyle w:val="Prrafodelista"/>
        <w:numPr>
          <w:ilvl w:val="0"/>
          <w:numId w:val="6"/>
        </w:numPr>
        <w:spacing w:line="240" w:lineRule="auto"/>
        <w:jc w:val="both"/>
        <w:rPr>
          <w:b/>
          <w:lang w:val="es-ES"/>
        </w:rPr>
      </w:pPr>
      <w:r>
        <w:rPr>
          <w:b/>
          <w:lang w:val="es-ES"/>
        </w:rPr>
        <w:t xml:space="preserve">EXPERIENCIA </w:t>
      </w:r>
      <w:r w:rsidR="0038050F">
        <w:rPr>
          <w:b/>
          <w:lang w:val="es-ES"/>
        </w:rPr>
        <w:t>LABORAL Y/O PROFESIO</w:t>
      </w:r>
      <w:r>
        <w:rPr>
          <w:b/>
          <w:lang w:val="es-ES"/>
        </w:rPr>
        <w:t>NAL</w:t>
      </w:r>
      <w:r w:rsidR="00557F66">
        <w:rPr>
          <w:b/>
          <w:lang w:val="es-ES"/>
        </w:rPr>
        <w:t xml:space="preserve"> PREVIA</w:t>
      </w:r>
    </w:p>
    <w:p w:rsidR="0091482A" w:rsidRPr="0091482A" w:rsidRDefault="0091482A" w:rsidP="0091482A">
      <w:pPr>
        <w:pStyle w:val="Prrafodelista"/>
        <w:spacing w:line="240" w:lineRule="auto"/>
        <w:ind w:left="360"/>
        <w:jc w:val="both"/>
        <w:rPr>
          <w:b/>
          <w:lang w:val="es-ES"/>
        </w:rPr>
      </w:pP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1977 – 1985 Centro Nacional de Tecnología Agropecuaria La Libertad, San Andrés</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Técnico Analista</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numPr>
          <w:ilvl w:val="0"/>
          <w:numId w:val="19"/>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Análisis foliares, químico de agua, químico caña de azúcar y bromatológico en pastos forrajes y concentrados</w:t>
      </w:r>
    </w:p>
    <w:p w:rsidR="00837535" w:rsidRPr="00837535" w:rsidRDefault="00837535" w:rsidP="00837535">
      <w:pPr>
        <w:numPr>
          <w:ilvl w:val="0"/>
          <w:numId w:val="20"/>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Análisis de plaguicidas formulados y técnicos, participante de grupos multidisciplinarios de trabajo del grupo Agroquímicos.</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1985-1989 Jefe Laboratorio Control de Calidad de Plaguicidas y </w:t>
      </w:r>
      <w:proofErr w:type="gramStart"/>
      <w:r w:rsidRPr="00837535">
        <w:rPr>
          <w:rFonts w:ascii="Arial" w:eastAsia="Times New Roman" w:hAnsi="Arial" w:cs="Arial"/>
          <w:sz w:val="19"/>
          <w:szCs w:val="19"/>
        </w:rPr>
        <w:t>Fertilizantes</w:t>
      </w:r>
      <w:proofErr w:type="gramEnd"/>
    </w:p>
    <w:p w:rsidR="00837535" w:rsidRPr="00837535" w:rsidRDefault="00837535" w:rsidP="00837535">
      <w:pPr>
        <w:shd w:val="clear" w:color="auto" w:fill="FEFEFE"/>
        <w:spacing w:after="0" w:line="240" w:lineRule="auto"/>
        <w:rPr>
          <w:rFonts w:ascii="Arial" w:eastAsia="Times New Roman" w:hAnsi="Arial" w:cs="Arial"/>
          <w:sz w:val="19"/>
          <w:szCs w:val="19"/>
        </w:rPr>
      </w:pPr>
    </w:p>
    <w:p w:rsidR="00837535" w:rsidRPr="00837535" w:rsidRDefault="00837535" w:rsidP="00837535">
      <w:pPr>
        <w:numPr>
          <w:ilvl w:val="0"/>
          <w:numId w:val="21"/>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Coordinar trabajo de análisis de plaguicidas y fertilizantes, revisar expedientes de plaguicidas con fines de registro de productos implementación de métodos de análisis por cromatografía de gas, Cromatografía liquida , Espectrofotometría UV/VIS 1989-1991 Planta de Adhesivos ADOC, San Salvador</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Jefe de Investigación y Desarrollo de Pegamentos</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numPr>
          <w:ilvl w:val="0"/>
          <w:numId w:val="22"/>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Desarrollar e implementar fórmulas económicas de pegamentos, lacas y productos afines para la elaboración de calzado. 1991-1994</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Asesor técnico</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Empresas fabricantes de Insecticidas caseros y productos de limpieza.</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1994 -2000  Coordinador Laboratorio de Control de Calidad de Plaguicidas</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2000-2017 Coordinador Laboratorios Control de Calidad de Plaguicidas y Residuos MAG-</w:t>
      </w:r>
      <w:proofErr w:type="gramStart"/>
      <w:r w:rsidRPr="00837535">
        <w:rPr>
          <w:rFonts w:ascii="Arial" w:eastAsia="Times New Roman" w:hAnsi="Arial" w:cs="Arial"/>
          <w:sz w:val="19"/>
          <w:szCs w:val="19"/>
        </w:rPr>
        <w:t>OIRSA</w:t>
      </w:r>
      <w:proofErr w:type="gramEnd"/>
    </w:p>
    <w:p w:rsidR="00837535" w:rsidRPr="00837535" w:rsidRDefault="00837535" w:rsidP="00837535">
      <w:pPr>
        <w:shd w:val="clear" w:color="auto" w:fill="FEFEFE"/>
        <w:spacing w:after="0" w:line="240" w:lineRule="auto"/>
        <w:ind w:left="720"/>
        <w:rPr>
          <w:rFonts w:ascii="Arial" w:eastAsia="Times New Roman" w:hAnsi="Arial" w:cs="Arial"/>
          <w:sz w:val="19"/>
          <w:szCs w:val="19"/>
        </w:rPr>
      </w:pPr>
      <w:r w:rsidRPr="00837535">
        <w:rPr>
          <w:rFonts w:ascii="Arial" w:eastAsia="Times New Roman" w:hAnsi="Arial" w:cs="Arial"/>
          <w:sz w:val="19"/>
          <w:szCs w:val="19"/>
        </w:rPr>
        <w:br/>
      </w:r>
    </w:p>
    <w:p w:rsidR="00837535" w:rsidRPr="00837535" w:rsidRDefault="00837535" w:rsidP="00837535">
      <w:pPr>
        <w:numPr>
          <w:ilvl w:val="0"/>
          <w:numId w:val="23"/>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Implementar el Laboratorio de Control de Calidad de Plaguicidas bajo el Convenio MAG-OIRSA</w:t>
      </w:r>
    </w:p>
    <w:p w:rsidR="00837535" w:rsidRPr="00837535" w:rsidRDefault="00837535" w:rsidP="00837535">
      <w:pPr>
        <w:numPr>
          <w:ilvl w:val="0"/>
          <w:numId w:val="24"/>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Desarrollar, implementar y Validar métodos analíticos para determinar la concentración de ingredientes activos en las diferentes formulaciones de plaguicidas por las diferentes técnicas con equipo instrumental según lo requerido por el método (Cromatografía de Gas con detector FID (GC) Cromatografía Liquida de alta Resolución con detector UV y Arreglo de Diodos, Espectrofotometría UV/VIS y volumetría, gravimetría y las propiedades fiscas de las formulaciones de los plaguicidas métodos gravímetros o según la formulación.</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r w:rsidRPr="00837535">
        <w:rPr>
          <w:rFonts w:ascii="Arial" w:eastAsia="Times New Roman" w:hAnsi="Arial" w:cs="Arial"/>
          <w:sz w:val="19"/>
          <w:szCs w:val="19"/>
        </w:rPr>
        <w:lastRenderedPageBreak/>
        <w:br/>
      </w:r>
    </w:p>
    <w:p w:rsidR="00837535" w:rsidRPr="00837535" w:rsidRDefault="00837535" w:rsidP="00393B3B">
      <w:pPr>
        <w:numPr>
          <w:ilvl w:val="0"/>
          <w:numId w:val="25"/>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Manejo, transferencia de conocimientos sobre el control de calidad de plaguicidas y capacitar al personal de Control de Calidad de Plaguicidas en el uso de equipo instrumental Cromatografías de Liquido de alta resolución (HPLC cromatografías de Gas (GC), con detectores FID,</w:t>
      </w:r>
    </w:p>
    <w:p w:rsidR="00837535" w:rsidRPr="00837535" w:rsidRDefault="00837535" w:rsidP="00393B3B">
      <w:pPr>
        <w:numPr>
          <w:ilvl w:val="0"/>
          <w:numId w:val="26"/>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Revisión e interpretación de expedientes de plaguicidas (parte analítica) con fines de registro.</w:t>
      </w:r>
    </w:p>
    <w:p w:rsidR="00837535" w:rsidRPr="00837535" w:rsidRDefault="00837535" w:rsidP="00393B3B">
      <w:pPr>
        <w:numPr>
          <w:ilvl w:val="0"/>
          <w:numId w:val="27"/>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Implementación de más de 150 metodologías de plaguicidas tomando como referencia Normativas Internacionales tales como: EPA, AOAC y CIPAC</w:t>
      </w:r>
    </w:p>
    <w:p w:rsidR="00837535" w:rsidRPr="00837535" w:rsidRDefault="00837535" w:rsidP="00393B3B">
      <w:pPr>
        <w:numPr>
          <w:ilvl w:val="0"/>
          <w:numId w:val="28"/>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Implementar el uso de las especificaciones de FAO a los resultados de análisis obtenidos</w:t>
      </w:r>
    </w:p>
    <w:p w:rsidR="00837535" w:rsidRPr="00837535" w:rsidRDefault="00837535" w:rsidP="00393B3B">
      <w:pPr>
        <w:numPr>
          <w:ilvl w:val="0"/>
          <w:numId w:val="29"/>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  Capacitar a personal de Control de Calidad de Plaguicidas en el uso de equipo instrumental Cromatógrafos de Liquido de alta resolución (HPLC </w:t>
      </w:r>
      <w:proofErr w:type="spellStart"/>
      <w:r w:rsidRPr="00837535">
        <w:rPr>
          <w:rFonts w:ascii="Arial" w:eastAsia="Times New Roman" w:hAnsi="Arial" w:cs="Arial"/>
          <w:sz w:val="19"/>
          <w:szCs w:val="19"/>
        </w:rPr>
        <w:t>cromatógrafos</w:t>
      </w:r>
      <w:proofErr w:type="spellEnd"/>
      <w:r w:rsidRPr="00837535">
        <w:rPr>
          <w:rFonts w:ascii="Arial" w:eastAsia="Times New Roman" w:hAnsi="Arial" w:cs="Arial"/>
          <w:sz w:val="19"/>
          <w:szCs w:val="19"/>
        </w:rPr>
        <w:t xml:space="preserve"> de Gas (GC), con detectores FID, arreglo de diodos y UV/VIS</w:t>
      </w:r>
    </w:p>
    <w:p w:rsidR="00837535" w:rsidRPr="00837535" w:rsidRDefault="00837535" w:rsidP="00393B3B">
      <w:pPr>
        <w:numPr>
          <w:ilvl w:val="0"/>
          <w:numId w:val="30"/>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Coordinación de las actividades técnicas y administrativas del Laboratorio de Control de Calidad de Plaguicidas y residuos</w:t>
      </w:r>
    </w:p>
    <w:p w:rsidR="00837535" w:rsidRPr="00837535" w:rsidRDefault="00837535" w:rsidP="00393B3B">
      <w:pPr>
        <w:numPr>
          <w:ilvl w:val="0"/>
          <w:numId w:val="31"/>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Lograr la Acreditación del Laboratorio de Control de Calidad de Plaguicidas MAG-OIRSA en año 2000 bajo la norma ISO 25.</w:t>
      </w:r>
    </w:p>
    <w:p w:rsidR="00837535" w:rsidRPr="00837535" w:rsidRDefault="00837535" w:rsidP="00393B3B">
      <w:pPr>
        <w:numPr>
          <w:ilvl w:val="0"/>
          <w:numId w:val="32"/>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Asesoría técnica a empresas comercializadoras y productores agropecuarios</w:t>
      </w:r>
    </w:p>
    <w:p w:rsidR="00837535" w:rsidRPr="00837535" w:rsidRDefault="00837535" w:rsidP="00837535">
      <w:pPr>
        <w:numPr>
          <w:ilvl w:val="0"/>
          <w:numId w:val="33"/>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Asesorías técnicas a Laboratorios del Ministerio de Agricultura y Ganadería relacionados con Inocuidad de Alimentos y Salud Animal.</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2000-2017 Implementación de Laboratorio de Residuos de Sustancias Químicas y Biológicas MAG-OIRSA,</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393B3B">
      <w:pPr>
        <w:numPr>
          <w:ilvl w:val="0"/>
          <w:numId w:val="34"/>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 Implementar y desarrollar métodos de residuos de plaguicidas </w:t>
      </w:r>
      <w:proofErr w:type="spellStart"/>
      <w:r w:rsidRPr="00837535">
        <w:rPr>
          <w:rFonts w:ascii="Arial" w:eastAsia="Times New Roman" w:hAnsi="Arial" w:cs="Arial"/>
          <w:sz w:val="19"/>
          <w:szCs w:val="19"/>
        </w:rPr>
        <w:t>organosforados</w:t>
      </w:r>
      <w:proofErr w:type="spellEnd"/>
      <w:r w:rsidRPr="00837535">
        <w:rPr>
          <w:rFonts w:ascii="Arial" w:eastAsia="Times New Roman" w:hAnsi="Arial" w:cs="Arial"/>
          <w:sz w:val="19"/>
          <w:szCs w:val="19"/>
        </w:rPr>
        <w:t xml:space="preserve">, </w:t>
      </w:r>
      <w:proofErr w:type="spellStart"/>
      <w:r w:rsidRPr="00837535">
        <w:rPr>
          <w:rFonts w:ascii="Arial" w:eastAsia="Times New Roman" w:hAnsi="Arial" w:cs="Arial"/>
          <w:sz w:val="19"/>
          <w:szCs w:val="19"/>
        </w:rPr>
        <w:t>organoclorados</w:t>
      </w:r>
      <w:proofErr w:type="spellEnd"/>
      <w:r w:rsidRPr="00837535">
        <w:rPr>
          <w:rFonts w:ascii="Arial" w:eastAsia="Times New Roman" w:hAnsi="Arial" w:cs="Arial"/>
          <w:sz w:val="19"/>
          <w:szCs w:val="19"/>
        </w:rPr>
        <w:t xml:space="preserve"> , </w:t>
      </w:r>
      <w:proofErr w:type="spellStart"/>
      <w:r w:rsidRPr="00837535">
        <w:rPr>
          <w:rFonts w:ascii="Arial" w:eastAsia="Times New Roman" w:hAnsi="Arial" w:cs="Arial"/>
          <w:sz w:val="19"/>
          <w:szCs w:val="19"/>
        </w:rPr>
        <w:t>carbamatos</w:t>
      </w:r>
      <w:proofErr w:type="spellEnd"/>
      <w:r w:rsidRPr="00837535">
        <w:rPr>
          <w:rFonts w:ascii="Arial" w:eastAsia="Times New Roman" w:hAnsi="Arial" w:cs="Arial"/>
          <w:sz w:val="19"/>
          <w:szCs w:val="19"/>
        </w:rPr>
        <w:t xml:space="preserve">, glifosato, </w:t>
      </w:r>
      <w:proofErr w:type="spellStart"/>
      <w:r w:rsidRPr="00837535">
        <w:rPr>
          <w:rFonts w:ascii="Arial" w:eastAsia="Times New Roman" w:hAnsi="Arial" w:cs="Arial"/>
          <w:sz w:val="19"/>
          <w:szCs w:val="19"/>
        </w:rPr>
        <w:t>paraquat</w:t>
      </w:r>
      <w:proofErr w:type="spellEnd"/>
      <w:r w:rsidRPr="00837535">
        <w:rPr>
          <w:rFonts w:ascii="Arial" w:eastAsia="Times New Roman" w:hAnsi="Arial" w:cs="Arial"/>
          <w:sz w:val="19"/>
          <w:szCs w:val="19"/>
        </w:rPr>
        <w:t>,, piretroides para análisis de residuos de plaguicidas en aguas y alimentos de origen animal y vegetal , suelos .</w:t>
      </w:r>
    </w:p>
    <w:p w:rsidR="00837535" w:rsidRPr="00837535" w:rsidRDefault="00837535" w:rsidP="00393B3B">
      <w:pPr>
        <w:numPr>
          <w:ilvl w:val="0"/>
          <w:numId w:val="35"/>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Implementar y validar el método de histamina ,cadmio y plomo en atún, para lograr la Acreditación bajo la norma ISO/IEC 17025:2005</w:t>
      </w:r>
    </w:p>
    <w:p w:rsidR="00837535" w:rsidRPr="00837535" w:rsidRDefault="00837535" w:rsidP="00393B3B">
      <w:pPr>
        <w:numPr>
          <w:ilvl w:val="0"/>
          <w:numId w:val="36"/>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Capacitar al personal sobre uso y manejo de equipo instrumental Cromatógrafos de gas con detector FPD, ECD, NPD y MS, MS -MS, Cromatógrafo Líquido de Alta Eficiencia HPLC con detector de Fluorescencia.</w:t>
      </w:r>
    </w:p>
    <w:p w:rsidR="00837535" w:rsidRPr="00837535" w:rsidRDefault="00837535" w:rsidP="00393B3B">
      <w:pPr>
        <w:numPr>
          <w:ilvl w:val="0"/>
          <w:numId w:val="37"/>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w:t>
      </w:r>
      <w:proofErr w:type="spellStart"/>
      <w:r w:rsidRPr="00837535">
        <w:rPr>
          <w:rFonts w:ascii="Arial" w:eastAsia="Times New Roman" w:hAnsi="Arial" w:cs="Arial"/>
          <w:sz w:val="19"/>
          <w:szCs w:val="19"/>
        </w:rPr>
        <w:t>Lograry</w:t>
      </w:r>
      <w:proofErr w:type="spellEnd"/>
      <w:r w:rsidRPr="00837535">
        <w:rPr>
          <w:rFonts w:ascii="Arial" w:eastAsia="Times New Roman" w:hAnsi="Arial" w:cs="Arial"/>
          <w:sz w:val="19"/>
          <w:szCs w:val="19"/>
        </w:rPr>
        <w:t xml:space="preserve"> mantener el laboratorio de residuos con metodologías actualizadas</w:t>
      </w:r>
    </w:p>
    <w:p w:rsidR="00837535" w:rsidRPr="00837535" w:rsidRDefault="00837535" w:rsidP="00393B3B">
      <w:pPr>
        <w:numPr>
          <w:ilvl w:val="0"/>
          <w:numId w:val="38"/>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Asesorías técnicas a Laboratorios del Ministerio de Agricultura y Ganadería relacionados con Inocuidad de Alimentos y Salud Animal.</w:t>
      </w:r>
    </w:p>
    <w:p w:rsidR="00837535" w:rsidRPr="00837535" w:rsidRDefault="00837535" w:rsidP="00837535">
      <w:pPr>
        <w:numPr>
          <w:ilvl w:val="0"/>
          <w:numId w:val="39"/>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Implementación del Sistema de Garantía de Calidad con la Norma ISO/IEC 17025:2005 en los Laboratorios</w:t>
      </w:r>
    </w:p>
    <w:p w:rsidR="002F1DEB" w:rsidRPr="00837535" w:rsidRDefault="002F1DEB" w:rsidP="006A432C">
      <w:pPr>
        <w:spacing w:line="240" w:lineRule="auto"/>
        <w:jc w:val="both"/>
        <w:rPr>
          <w:b/>
        </w:rPr>
      </w:pPr>
    </w:p>
    <w:sectPr w:rsidR="002F1DEB" w:rsidRPr="00837535" w:rsidSect="00126FF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416" w:rsidRDefault="00524416" w:rsidP="00BB2620">
      <w:pPr>
        <w:spacing w:after="0" w:line="240" w:lineRule="auto"/>
      </w:pPr>
      <w:r>
        <w:separator/>
      </w:r>
    </w:p>
  </w:endnote>
  <w:endnote w:type="continuationSeparator" w:id="0">
    <w:p w:rsidR="00524416" w:rsidRDefault="00524416" w:rsidP="00BB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7365D" w:themeColor="text2" w:themeShade="BF"/>
        <w:sz w:val="16"/>
        <w:szCs w:val="16"/>
      </w:rPr>
      <w:id w:val="-293754649"/>
      <w:docPartObj>
        <w:docPartGallery w:val="Page Numbers (Bottom of Page)"/>
        <w:docPartUnique/>
      </w:docPartObj>
    </w:sdtPr>
    <w:sdtEndPr/>
    <w:sdtContent>
      <w:sdt>
        <w:sdtPr>
          <w:rPr>
            <w:color w:val="17365D" w:themeColor="text2" w:themeShade="BF"/>
            <w:sz w:val="16"/>
            <w:szCs w:val="16"/>
          </w:rPr>
          <w:id w:val="98381352"/>
          <w:docPartObj>
            <w:docPartGallery w:val="Page Numbers (Top of Page)"/>
            <w:docPartUnique/>
          </w:docPartObj>
        </w:sdtPr>
        <w:sdtEndPr/>
        <w:sdtContent>
          <w:p w:rsidR="00BB2620" w:rsidRPr="00BB2620" w:rsidRDefault="00BB2620" w:rsidP="00BB2620">
            <w:pPr>
              <w:pStyle w:val="Piedepgina"/>
              <w:jc w:val="right"/>
              <w:rPr>
                <w:color w:val="17365D" w:themeColor="text2" w:themeShade="BF"/>
                <w:sz w:val="16"/>
                <w:szCs w:val="16"/>
              </w:rPr>
            </w:pPr>
            <w:r w:rsidRPr="00BB2620">
              <w:rPr>
                <w:color w:val="17365D" w:themeColor="text2" w:themeShade="BF"/>
                <w:sz w:val="16"/>
                <w:szCs w:val="16"/>
                <w:lang w:val="es-ES"/>
              </w:rPr>
              <w:t xml:space="preserve">Pág.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PAGE</w:instrText>
            </w:r>
            <w:r w:rsidR="00F41F3D" w:rsidRPr="00BB2620">
              <w:rPr>
                <w:b/>
                <w:bCs/>
                <w:color w:val="17365D" w:themeColor="text2" w:themeShade="BF"/>
                <w:sz w:val="16"/>
                <w:szCs w:val="16"/>
              </w:rPr>
              <w:fldChar w:fldCharType="separate"/>
            </w:r>
            <w:r w:rsidR="00152B60">
              <w:rPr>
                <w:b/>
                <w:bCs/>
                <w:noProof/>
                <w:color w:val="17365D" w:themeColor="text2" w:themeShade="BF"/>
                <w:sz w:val="16"/>
                <w:szCs w:val="16"/>
              </w:rPr>
              <w:t>1</w:t>
            </w:r>
            <w:r w:rsidR="00F41F3D" w:rsidRPr="00BB2620">
              <w:rPr>
                <w:b/>
                <w:bCs/>
                <w:color w:val="17365D" w:themeColor="text2" w:themeShade="BF"/>
                <w:sz w:val="16"/>
                <w:szCs w:val="16"/>
              </w:rPr>
              <w:fldChar w:fldCharType="end"/>
            </w:r>
            <w:r w:rsidRPr="00BB2620">
              <w:rPr>
                <w:color w:val="17365D" w:themeColor="text2" w:themeShade="BF"/>
                <w:sz w:val="16"/>
                <w:szCs w:val="16"/>
                <w:lang w:val="es-ES"/>
              </w:rPr>
              <w:t xml:space="preserve"> de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NUMPAGES</w:instrText>
            </w:r>
            <w:r w:rsidR="00F41F3D" w:rsidRPr="00BB2620">
              <w:rPr>
                <w:b/>
                <w:bCs/>
                <w:color w:val="17365D" w:themeColor="text2" w:themeShade="BF"/>
                <w:sz w:val="16"/>
                <w:szCs w:val="16"/>
              </w:rPr>
              <w:fldChar w:fldCharType="separate"/>
            </w:r>
            <w:r w:rsidR="00152B60">
              <w:rPr>
                <w:b/>
                <w:bCs/>
                <w:noProof/>
                <w:color w:val="17365D" w:themeColor="text2" w:themeShade="BF"/>
                <w:sz w:val="16"/>
                <w:szCs w:val="16"/>
              </w:rPr>
              <w:t>3</w:t>
            </w:r>
            <w:r w:rsidR="00F41F3D" w:rsidRPr="00BB2620">
              <w:rPr>
                <w:b/>
                <w:bCs/>
                <w:color w:val="17365D" w:themeColor="text2" w:themeShade="BF"/>
                <w:sz w:val="16"/>
                <w:szCs w:val="16"/>
              </w:rPr>
              <w:fldChar w:fldCharType="end"/>
            </w:r>
          </w:p>
        </w:sdtContent>
      </w:sdt>
    </w:sdtContent>
  </w:sdt>
  <w:p w:rsidR="00BB2620" w:rsidRDefault="00BB26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416" w:rsidRDefault="00524416" w:rsidP="00BB2620">
      <w:pPr>
        <w:spacing w:after="0" w:line="240" w:lineRule="auto"/>
      </w:pPr>
      <w:r>
        <w:separator/>
      </w:r>
    </w:p>
  </w:footnote>
  <w:footnote w:type="continuationSeparator" w:id="0">
    <w:p w:rsidR="00524416" w:rsidRDefault="00524416" w:rsidP="00BB2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20" w:rsidRDefault="00681E9E">
    <w:pPr>
      <w:pStyle w:val="Encabezado"/>
    </w:pPr>
    <w:r>
      <w:rPr>
        <w:noProof/>
      </w:rPr>
      <w:drawing>
        <wp:anchor distT="0" distB="0" distL="114300" distR="114300" simplePos="0" relativeHeight="251658240" behindDoc="0" locked="0" layoutInCell="1" allowOverlap="1">
          <wp:simplePos x="0" y="0"/>
          <wp:positionH relativeFrom="column">
            <wp:posOffset>3836035</wp:posOffset>
          </wp:positionH>
          <wp:positionV relativeFrom="paragraph">
            <wp:posOffset>-217170</wp:posOffset>
          </wp:positionV>
          <wp:extent cx="1837055" cy="9747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974725"/>
                  </a:xfrm>
                  <a:prstGeom prst="rect">
                    <a:avLst/>
                  </a:prstGeom>
                  <a:noFill/>
                </pic:spPr>
              </pic:pic>
            </a:graphicData>
          </a:graphic>
        </wp:anchor>
      </w:drawing>
    </w:r>
    <w:r w:rsidR="00BB2620">
      <w:rPr>
        <w:noProof/>
      </w:rPr>
      <w:drawing>
        <wp:anchor distT="0" distB="0" distL="114300" distR="114300" simplePos="0" relativeHeight="251659264" behindDoc="0" locked="0" layoutInCell="1" allowOverlap="1">
          <wp:simplePos x="0" y="0"/>
          <wp:positionH relativeFrom="column">
            <wp:posOffset>-80010</wp:posOffset>
          </wp:positionH>
          <wp:positionV relativeFrom="paragraph">
            <wp:posOffset>-269240</wp:posOffset>
          </wp:positionV>
          <wp:extent cx="1923415" cy="974725"/>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3415" cy="9747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ogro"/>
      <w:lvlText w:val="*"/>
      <w:lvlJc w:val="left"/>
    </w:lvl>
  </w:abstractNum>
  <w:abstractNum w:abstractNumId="1">
    <w:nsid w:val="00EA48D0"/>
    <w:multiLevelType w:val="multilevel"/>
    <w:tmpl w:val="4740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803B3"/>
    <w:multiLevelType w:val="hybridMultilevel"/>
    <w:tmpl w:val="7B8E7F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F80AB2"/>
    <w:multiLevelType w:val="multilevel"/>
    <w:tmpl w:val="F50E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3145C"/>
    <w:multiLevelType w:val="multilevel"/>
    <w:tmpl w:val="6354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FB44FB"/>
    <w:multiLevelType w:val="multilevel"/>
    <w:tmpl w:val="499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B863AE"/>
    <w:multiLevelType w:val="multilevel"/>
    <w:tmpl w:val="B24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0831D2"/>
    <w:multiLevelType w:val="multilevel"/>
    <w:tmpl w:val="083C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03BD0"/>
    <w:multiLevelType w:val="multilevel"/>
    <w:tmpl w:val="D9E6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63D54"/>
    <w:multiLevelType w:val="hybridMultilevel"/>
    <w:tmpl w:val="088A1174"/>
    <w:lvl w:ilvl="0" w:tplc="7BA6F07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0E77F87"/>
    <w:multiLevelType w:val="multilevel"/>
    <w:tmpl w:val="456C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E970FF"/>
    <w:multiLevelType w:val="multilevel"/>
    <w:tmpl w:val="74DC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C0F52"/>
    <w:multiLevelType w:val="multilevel"/>
    <w:tmpl w:val="EE92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E9342A"/>
    <w:multiLevelType w:val="multilevel"/>
    <w:tmpl w:val="D324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C65DD0"/>
    <w:multiLevelType w:val="multilevel"/>
    <w:tmpl w:val="5CEE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3218D2"/>
    <w:multiLevelType w:val="multilevel"/>
    <w:tmpl w:val="D3E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31598A"/>
    <w:multiLevelType w:val="hybridMultilevel"/>
    <w:tmpl w:val="BE8E035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6190FE5"/>
    <w:multiLevelType w:val="multilevel"/>
    <w:tmpl w:val="FDD2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6F70D0"/>
    <w:multiLevelType w:val="multilevel"/>
    <w:tmpl w:val="326E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0036EF"/>
    <w:multiLevelType w:val="multilevel"/>
    <w:tmpl w:val="4B8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A67FAD"/>
    <w:multiLevelType w:val="multilevel"/>
    <w:tmpl w:val="CA8C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2B6E0A"/>
    <w:multiLevelType w:val="multilevel"/>
    <w:tmpl w:val="6BE4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821131"/>
    <w:multiLevelType w:val="hybridMultilevel"/>
    <w:tmpl w:val="A0EADC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CE53F27"/>
    <w:multiLevelType w:val="multilevel"/>
    <w:tmpl w:val="00D8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DD5DF1"/>
    <w:multiLevelType w:val="multilevel"/>
    <w:tmpl w:val="4D0E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A9024E"/>
    <w:multiLevelType w:val="multilevel"/>
    <w:tmpl w:val="4F5C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7A4E26"/>
    <w:multiLevelType w:val="multilevel"/>
    <w:tmpl w:val="8650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B32387"/>
    <w:multiLevelType w:val="hybridMultilevel"/>
    <w:tmpl w:val="FD1019C6"/>
    <w:lvl w:ilvl="0" w:tplc="7BA6F0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E54115B"/>
    <w:multiLevelType w:val="multilevel"/>
    <w:tmpl w:val="EB86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3804AD"/>
    <w:multiLevelType w:val="multilevel"/>
    <w:tmpl w:val="392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3A459E"/>
    <w:multiLevelType w:val="multilevel"/>
    <w:tmpl w:val="133C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9142A3"/>
    <w:multiLevelType w:val="multilevel"/>
    <w:tmpl w:val="7182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730E9C"/>
    <w:multiLevelType w:val="multilevel"/>
    <w:tmpl w:val="6E8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3F556B"/>
    <w:multiLevelType w:val="multilevel"/>
    <w:tmpl w:val="4E26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D53A26"/>
    <w:multiLevelType w:val="multilevel"/>
    <w:tmpl w:val="0CA8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A533A2"/>
    <w:multiLevelType w:val="multilevel"/>
    <w:tmpl w:val="1BB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D8433B"/>
    <w:multiLevelType w:val="multilevel"/>
    <w:tmpl w:val="EDCC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A73943"/>
    <w:multiLevelType w:val="multilevel"/>
    <w:tmpl w:val="05C0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DA1BD5"/>
    <w:multiLevelType w:val="multilevel"/>
    <w:tmpl w:val="D0B2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2">
    <w:abstractNumId w:val="22"/>
  </w:num>
  <w:num w:numId="3">
    <w:abstractNumId w:val="2"/>
  </w:num>
  <w:num w:numId="4">
    <w:abstractNumId w:val="27"/>
  </w:num>
  <w:num w:numId="5">
    <w:abstractNumId w:val="9"/>
  </w:num>
  <w:num w:numId="6">
    <w:abstractNumId w:val="16"/>
  </w:num>
  <w:num w:numId="7">
    <w:abstractNumId w:val="32"/>
  </w:num>
  <w:num w:numId="8">
    <w:abstractNumId w:val="10"/>
  </w:num>
  <w:num w:numId="9">
    <w:abstractNumId w:val="30"/>
  </w:num>
  <w:num w:numId="10">
    <w:abstractNumId w:val="17"/>
  </w:num>
  <w:num w:numId="11">
    <w:abstractNumId w:val="38"/>
  </w:num>
  <w:num w:numId="12">
    <w:abstractNumId w:val="18"/>
  </w:num>
  <w:num w:numId="13">
    <w:abstractNumId w:val="36"/>
  </w:num>
  <w:num w:numId="14">
    <w:abstractNumId w:val="3"/>
  </w:num>
  <w:num w:numId="15">
    <w:abstractNumId w:val="37"/>
  </w:num>
  <w:num w:numId="16">
    <w:abstractNumId w:val="31"/>
  </w:num>
  <w:num w:numId="17">
    <w:abstractNumId w:val="8"/>
  </w:num>
  <w:num w:numId="18">
    <w:abstractNumId w:val="6"/>
  </w:num>
  <w:num w:numId="19">
    <w:abstractNumId w:val="35"/>
  </w:num>
  <w:num w:numId="20">
    <w:abstractNumId w:val="13"/>
  </w:num>
  <w:num w:numId="21">
    <w:abstractNumId w:val="20"/>
  </w:num>
  <w:num w:numId="22">
    <w:abstractNumId w:val="1"/>
  </w:num>
  <w:num w:numId="23">
    <w:abstractNumId w:val="4"/>
  </w:num>
  <w:num w:numId="24">
    <w:abstractNumId w:val="28"/>
  </w:num>
  <w:num w:numId="25">
    <w:abstractNumId w:val="21"/>
  </w:num>
  <w:num w:numId="26">
    <w:abstractNumId w:val="34"/>
  </w:num>
  <w:num w:numId="27">
    <w:abstractNumId w:val="23"/>
  </w:num>
  <w:num w:numId="28">
    <w:abstractNumId w:val="19"/>
  </w:num>
  <w:num w:numId="29">
    <w:abstractNumId w:val="24"/>
  </w:num>
  <w:num w:numId="30">
    <w:abstractNumId w:val="26"/>
  </w:num>
  <w:num w:numId="31">
    <w:abstractNumId w:val="5"/>
  </w:num>
  <w:num w:numId="32">
    <w:abstractNumId w:val="15"/>
  </w:num>
  <w:num w:numId="33">
    <w:abstractNumId w:val="14"/>
  </w:num>
  <w:num w:numId="34">
    <w:abstractNumId w:val="25"/>
  </w:num>
  <w:num w:numId="35">
    <w:abstractNumId w:val="12"/>
  </w:num>
  <w:num w:numId="36">
    <w:abstractNumId w:val="33"/>
  </w:num>
  <w:num w:numId="37">
    <w:abstractNumId w:val="29"/>
  </w:num>
  <w:num w:numId="38">
    <w:abstractNumId w:val="1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AC"/>
    <w:rsid w:val="0005046B"/>
    <w:rsid w:val="00126FF7"/>
    <w:rsid w:val="00152B60"/>
    <w:rsid w:val="002F1DEB"/>
    <w:rsid w:val="0038050F"/>
    <w:rsid w:val="00393B3B"/>
    <w:rsid w:val="003C5DAB"/>
    <w:rsid w:val="004059AC"/>
    <w:rsid w:val="004837DB"/>
    <w:rsid w:val="0049005D"/>
    <w:rsid w:val="00524416"/>
    <w:rsid w:val="00557F66"/>
    <w:rsid w:val="00574F87"/>
    <w:rsid w:val="005A622F"/>
    <w:rsid w:val="005A74FC"/>
    <w:rsid w:val="00664A3B"/>
    <w:rsid w:val="00664B18"/>
    <w:rsid w:val="00681E9E"/>
    <w:rsid w:val="006A432C"/>
    <w:rsid w:val="00705B97"/>
    <w:rsid w:val="00717E41"/>
    <w:rsid w:val="00784460"/>
    <w:rsid w:val="007A23FB"/>
    <w:rsid w:val="007E0A3E"/>
    <w:rsid w:val="00823898"/>
    <w:rsid w:val="00837535"/>
    <w:rsid w:val="00864E75"/>
    <w:rsid w:val="008F5DFC"/>
    <w:rsid w:val="0091482A"/>
    <w:rsid w:val="00A740C3"/>
    <w:rsid w:val="00BB2620"/>
    <w:rsid w:val="00C027D2"/>
    <w:rsid w:val="00C3587C"/>
    <w:rsid w:val="00D44D9A"/>
    <w:rsid w:val="00DE437F"/>
    <w:rsid w:val="00F41F3D"/>
    <w:rsid w:val="00F57CB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837535"/>
    <w:rPr>
      <w:color w:val="0000FF"/>
      <w:u w:val="single"/>
    </w:rPr>
  </w:style>
  <w:style w:type="paragraph" w:styleId="Sinespaciado">
    <w:name w:val="No Spacing"/>
    <w:basedOn w:val="Normal"/>
    <w:uiPriority w:val="1"/>
    <w:qFormat/>
    <w:rsid w:val="008375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837535"/>
    <w:rPr>
      <w:color w:val="0000FF"/>
      <w:u w:val="single"/>
    </w:rPr>
  </w:style>
  <w:style w:type="paragraph" w:styleId="Sinespaciado">
    <w:name w:val="No Spacing"/>
    <w:basedOn w:val="Normal"/>
    <w:uiPriority w:val="1"/>
    <w:qFormat/>
    <w:rsid w:val="008375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80319">
      <w:bodyDiv w:val="1"/>
      <w:marLeft w:val="0"/>
      <w:marRight w:val="0"/>
      <w:marTop w:val="0"/>
      <w:marBottom w:val="0"/>
      <w:divBdr>
        <w:top w:val="none" w:sz="0" w:space="0" w:color="auto"/>
        <w:left w:val="none" w:sz="0" w:space="0" w:color="auto"/>
        <w:bottom w:val="none" w:sz="0" w:space="0" w:color="auto"/>
        <w:right w:val="none" w:sz="0" w:space="0" w:color="auto"/>
      </w:divBdr>
    </w:div>
    <w:div w:id="642466479">
      <w:bodyDiv w:val="1"/>
      <w:marLeft w:val="0"/>
      <w:marRight w:val="0"/>
      <w:marTop w:val="0"/>
      <w:marBottom w:val="0"/>
      <w:divBdr>
        <w:top w:val="none" w:sz="0" w:space="0" w:color="auto"/>
        <w:left w:val="none" w:sz="0" w:space="0" w:color="auto"/>
        <w:bottom w:val="none" w:sz="0" w:space="0" w:color="auto"/>
        <w:right w:val="none" w:sz="0" w:space="0" w:color="auto"/>
      </w:divBdr>
    </w:div>
    <w:div w:id="854539686">
      <w:bodyDiv w:val="1"/>
      <w:marLeft w:val="0"/>
      <w:marRight w:val="0"/>
      <w:marTop w:val="0"/>
      <w:marBottom w:val="0"/>
      <w:divBdr>
        <w:top w:val="none" w:sz="0" w:space="0" w:color="auto"/>
        <w:left w:val="none" w:sz="0" w:space="0" w:color="auto"/>
        <w:bottom w:val="none" w:sz="0" w:space="0" w:color="auto"/>
        <w:right w:val="none" w:sz="0" w:space="0" w:color="auto"/>
      </w:divBdr>
      <w:divsChild>
        <w:div w:id="1877311336">
          <w:marLeft w:val="0"/>
          <w:marRight w:val="0"/>
          <w:marTop w:val="0"/>
          <w:marBottom w:val="0"/>
          <w:divBdr>
            <w:top w:val="none" w:sz="0" w:space="0" w:color="auto"/>
            <w:left w:val="none" w:sz="0" w:space="0" w:color="auto"/>
            <w:bottom w:val="none" w:sz="0" w:space="0" w:color="auto"/>
            <w:right w:val="none" w:sz="0" w:space="0" w:color="auto"/>
          </w:divBdr>
          <w:divsChild>
            <w:div w:id="9926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edes.carranza@mag.gob.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3</cp:revision>
  <cp:lastPrinted>2017-07-21T19:56:00Z</cp:lastPrinted>
  <dcterms:created xsi:type="dcterms:W3CDTF">2018-07-12T16:12:00Z</dcterms:created>
  <dcterms:modified xsi:type="dcterms:W3CDTF">2019-04-03T19:20:00Z</dcterms:modified>
</cp:coreProperties>
</file>