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CB" w:rsidRDefault="00533BCB" w:rsidP="00533BCB">
      <w:pPr>
        <w:rPr>
          <w:szCs w:val="20"/>
          <w:lang w:val="es-ES"/>
        </w:rPr>
      </w:pPr>
    </w:p>
    <w:p w:rsidR="00533BCB" w:rsidRDefault="00533BCB" w:rsidP="00533BCB">
      <w:pPr>
        <w:tabs>
          <w:tab w:val="left" w:pos="5430"/>
        </w:tabs>
        <w:rPr>
          <w:szCs w:val="20"/>
          <w:lang w:val="es-ES"/>
        </w:rPr>
      </w:pPr>
      <w:r>
        <w:rPr>
          <w:szCs w:val="20"/>
          <w:lang w:val="es-ES"/>
        </w:rPr>
        <w:tab/>
      </w:r>
    </w:p>
    <w:p w:rsidR="00533BCB" w:rsidRDefault="00533BCB" w:rsidP="00533BC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Antiguo Cuscatlán, </w:t>
      </w:r>
      <w:r w:rsidR="00544042">
        <w:rPr>
          <w:rFonts w:ascii="Times New Roman" w:hAnsi="Times New Roman"/>
        </w:rPr>
        <w:t>5 de febrero de 2017</w:t>
      </w:r>
      <w:bookmarkStart w:id="0" w:name="_GoBack"/>
      <w:bookmarkEnd w:id="0"/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C1DEF" w:rsidRDefault="001C1DEF" w:rsidP="001C1DEF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Ley de Acceso a la Información Pública (en adelante, LAIP) publicada en el Diario Oficial Número 70, tomo 391, en vigencia a partir del día ocho de mayo de dos mil once, manda en su artículo 7 a que todos los entes obligados cumplan con los parámetros prescritos en su cuerpo normativo a fin de garantizar el derecho de acceso a la información pública y a contribuir con la transparencia de las actuaciones del Estado.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acuerdo al art. 10 de la LAIP los entes obligados deberán poner a disposición de los ciudadanos cierta información en su poder, la cual deberán actualizar y divulgar periódicamente. Asimismo, establece que es responsabilidad de los entes obligados publicarlo oficiosamente.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Superintendencia de Competencia (SC), es una institución autónoma, de carácter técnico, creada por medio de Decreto Legislativo N.° 528,  publicado en el Diario Oficial N.° 240, Tomo N.° 365 del 23 de diciembre del 2004.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Según el art. 7 de la LAIP, la SC está comprendida dentro de los entes obligados sujetos al cumplimiento de ella y; en consecuencia, tiene el mandato de divulgar la información oficiosa que tenga en su poder, la cual deberá poner a disposición del público a través de los medios que estime conveniente. Para tal efecto, se pone a disposición de los ciudadanos el Portal de Transparencia ubicado en la página web institucional (</w:t>
      </w:r>
      <w:hyperlink r:id="rId8" w:history="1">
        <w:r>
          <w:rPr>
            <w:rStyle w:val="Hipervnculo"/>
            <w:rFonts w:ascii="Times New Roman" w:hAnsi="Times New Roman"/>
          </w:rPr>
          <w:t>www.sc.gob.sv</w:t>
        </w:r>
      </w:hyperlink>
      <w:r>
        <w:rPr>
          <w:rFonts w:ascii="Times New Roman" w:hAnsi="Times New Roman"/>
        </w:rPr>
        <w:t xml:space="preserve">).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obstante, no todos los numerales prescritos en el art. 10 de la LAIP tienen aplicabilidad con las funciones y finalidad que realiza la SC. </w:t>
      </w:r>
    </w:p>
    <w:p w:rsidR="00C162E3" w:rsidRDefault="00C162E3" w:rsidP="00C162E3">
      <w:pPr>
        <w:pStyle w:val="Prrafodelista"/>
        <w:jc w:val="both"/>
        <w:rPr>
          <w:rFonts w:ascii="Times New Roman" w:hAnsi="Times New Roman"/>
        </w:rPr>
      </w:pPr>
    </w:p>
    <w:p w:rsidR="00C162E3" w:rsidRDefault="00C162E3" w:rsidP="00C162E3">
      <w:pPr>
        <w:pStyle w:val="Prrafodelist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tanto, esta entidad, en cumplimiento del artículo 10 numeral 15 de la LAIP, hace del conocimiento general que para el ejercicio presupuestario </w:t>
      </w:r>
      <w:r w:rsidR="00F752FB">
        <w:rPr>
          <w:rFonts w:ascii="Times New Roman" w:hAnsi="Times New Roman"/>
        </w:rPr>
        <w:t>2017,</w:t>
      </w:r>
      <w:r>
        <w:rPr>
          <w:rFonts w:ascii="Times New Roman" w:hAnsi="Times New Roman"/>
        </w:rPr>
        <w:t xml:space="preserve"> </w:t>
      </w:r>
      <w:r w:rsidRPr="00302AED">
        <w:rPr>
          <w:rFonts w:ascii="Times New Roman" w:hAnsi="Times New Roman"/>
        </w:rPr>
        <w:t>no existen obras en ejecución o ejecutadas total o parcialmente con fondos públicos, o con recursos provenientes de préstamos otorgados a cualquiera de las entidades del Estado,</w:t>
      </w:r>
      <w:r>
        <w:rPr>
          <w:rFonts w:ascii="Times New Roman" w:hAnsi="Times New Roman"/>
        </w:rPr>
        <w:t xml:space="preserve"> por tanto, no hay información que publicar.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3BCB" w:rsidRDefault="00533BCB" w:rsidP="00533B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Jorge Martinez </w:t>
      </w:r>
    </w:p>
    <w:p w:rsidR="00533BCB" w:rsidRPr="00302AED" w:rsidRDefault="00533BCB" w:rsidP="00533B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Oficial de Información</w:t>
      </w:r>
    </w:p>
    <w:p w:rsidR="001062B3" w:rsidRPr="00800000" w:rsidRDefault="001062B3" w:rsidP="00182DA1">
      <w:pPr>
        <w:tabs>
          <w:tab w:val="left" w:pos="5430"/>
        </w:tabs>
        <w:rPr>
          <w:szCs w:val="20"/>
        </w:rPr>
      </w:pPr>
    </w:p>
    <w:sectPr w:rsidR="001062B3" w:rsidRPr="00800000" w:rsidSect="000D2B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4D" w:rsidRDefault="005D1D4D" w:rsidP="00CF1A40">
      <w:r>
        <w:separator/>
      </w:r>
    </w:p>
  </w:endnote>
  <w:endnote w:type="continuationSeparator" w:id="0">
    <w:p w:rsidR="005D1D4D" w:rsidRDefault="005D1D4D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4D" w:rsidRDefault="005D1D4D" w:rsidP="00CF1A40">
      <w:r>
        <w:separator/>
      </w:r>
    </w:p>
  </w:footnote>
  <w:footnote w:type="continuationSeparator" w:id="0">
    <w:p w:rsidR="005D1D4D" w:rsidRDefault="005D1D4D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5D1D4D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13FE"/>
    <w:rsid w:val="00113A53"/>
    <w:rsid w:val="0012173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C1DEF"/>
    <w:rsid w:val="001D16F1"/>
    <w:rsid w:val="001D26CC"/>
    <w:rsid w:val="001E11F1"/>
    <w:rsid w:val="001E2AED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72B5E"/>
    <w:rsid w:val="004843C1"/>
    <w:rsid w:val="004848DC"/>
    <w:rsid w:val="004B7D2A"/>
    <w:rsid w:val="004C0832"/>
    <w:rsid w:val="004C1761"/>
    <w:rsid w:val="004C227C"/>
    <w:rsid w:val="004C3FCE"/>
    <w:rsid w:val="004C7972"/>
    <w:rsid w:val="004F4516"/>
    <w:rsid w:val="00522E39"/>
    <w:rsid w:val="00533BCB"/>
    <w:rsid w:val="005421A0"/>
    <w:rsid w:val="00544042"/>
    <w:rsid w:val="005C4576"/>
    <w:rsid w:val="005D1D4D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D07C5"/>
    <w:rsid w:val="007D73AC"/>
    <w:rsid w:val="007E4BBE"/>
    <w:rsid w:val="007E57C1"/>
    <w:rsid w:val="007F40C6"/>
    <w:rsid w:val="007F5941"/>
    <w:rsid w:val="007F7FA5"/>
    <w:rsid w:val="00800000"/>
    <w:rsid w:val="00812231"/>
    <w:rsid w:val="00821D58"/>
    <w:rsid w:val="008224FC"/>
    <w:rsid w:val="00823CFE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77130"/>
    <w:rsid w:val="00983423"/>
    <w:rsid w:val="009864CB"/>
    <w:rsid w:val="00986978"/>
    <w:rsid w:val="009A7235"/>
    <w:rsid w:val="009B18E4"/>
    <w:rsid w:val="009C6802"/>
    <w:rsid w:val="009D02B3"/>
    <w:rsid w:val="009F4204"/>
    <w:rsid w:val="00A0025A"/>
    <w:rsid w:val="00A01333"/>
    <w:rsid w:val="00A034CE"/>
    <w:rsid w:val="00A10489"/>
    <w:rsid w:val="00A727D3"/>
    <w:rsid w:val="00AC4C05"/>
    <w:rsid w:val="00AD56A8"/>
    <w:rsid w:val="00AE558C"/>
    <w:rsid w:val="00AF6D48"/>
    <w:rsid w:val="00B15AB8"/>
    <w:rsid w:val="00B33F2C"/>
    <w:rsid w:val="00B81D94"/>
    <w:rsid w:val="00B86F7B"/>
    <w:rsid w:val="00B96D7E"/>
    <w:rsid w:val="00B97D69"/>
    <w:rsid w:val="00BB1861"/>
    <w:rsid w:val="00BE0AF3"/>
    <w:rsid w:val="00C13348"/>
    <w:rsid w:val="00C162E3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0799"/>
    <w:rsid w:val="00D611F6"/>
    <w:rsid w:val="00D632E0"/>
    <w:rsid w:val="00DA6055"/>
    <w:rsid w:val="00DC4E57"/>
    <w:rsid w:val="00DD4A92"/>
    <w:rsid w:val="00DD4B66"/>
    <w:rsid w:val="00DD4CF9"/>
    <w:rsid w:val="00DE24DE"/>
    <w:rsid w:val="00E162FA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752FB"/>
    <w:rsid w:val="00F84D82"/>
    <w:rsid w:val="00F84E44"/>
    <w:rsid w:val="00F97B63"/>
    <w:rsid w:val="00FA076F"/>
    <w:rsid w:val="00FA3D57"/>
    <w:rsid w:val="00FD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332C8100"/>
  <w15:docId w15:val="{8888A469-DB53-4C83-85E5-541500C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00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.gob.s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5545-C7E6-4802-8C22-9FC6A11F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2014-12-15T22:52:00Z</cp:lastPrinted>
  <dcterms:created xsi:type="dcterms:W3CDTF">2019-10-07T19:46:00Z</dcterms:created>
  <dcterms:modified xsi:type="dcterms:W3CDTF">2019-10-07T19:46:00Z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175370129</vt:i4>
  </property>
</Properties>
</file>