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DBBD6EA"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w:t>
      </w:r>
      <w:r w:rsidR="001E62DD">
        <w:rPr>
          <w:sz w:val="24"/>
          <w:szCs w:val="24"/>
          <w:lang w:val="es-SV"/>
        </w:rPr>
        <w:t xml:space="preserve"> de</w:t>
      </w:r>
      <w:r w:rsidR="00BF4745">
        <w:rPr>
          <w:sz w:val="24"/>
          <w:szCs w:val="24"/>
          <w:lang w:val="es-SV"/>
        </w:rPr>
        <w:t xml:space="preserve"> junio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43734143" w14:textId="15B40F04" w:rsidR="00511AFF"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BF4745">
        <w:rPr>
          <w:b/>
          <w:bCs/>
          <w:sz w:val="24"/>
          <w:szCs w:val="24"/>
          <w:lang w:val="es-SV"/>
        </w:rPr>
        <w:t>MAYO</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aint.Picture.1" ShapeID="_x0000_i1025" DrawAspect="Content" ObjectID="_1748693612"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84CF3" w14:textId="77777777" w:rsidR="00040845" w:rsidRDefault="00040845" w:rsidP="00A57328">
      <w:r>
        <w:separator/>
      </w:r>
    </w:p>
  </w:endnote>
  <w:endnote w:type="continuationSeparator" w:id="0">
    <w:p w14:paraId="10B1C035" w14:textId="77777777" w:rsidR="00040845" w:rsidRDefault="0004084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96CD" w14:textId="77777777" w:rsidR="00040845" w:rsidRDefault="00040845" w:rsidP="00A57328">
      <w:r>
        <w:separator/>
      </w:r>
    </w:p>
  </w:footnote>
  <w:footnote w:type="continuationSeparator" w:id="0">
    <w:p w14:paraId="089910D9" w14:textId="77777777" w:rsidR="00040845" w:rsidRDefault="0004084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B384B"/>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188</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19</cp:revision>
  <cp:lastPrinted>2021-06-28T14:15:00Z</cp:lastPrinted>
  <dcterms:created xsi:type="dcterms:W3CDTF">2023-01-06T16:10:00Z</dcterms:created>
  <dcterms:modified xsi:type="dcterms:W3CDTF">2023-06-19T21:27:00Z</dcterms:modified>
</cp:coreProperties>
</file>