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27512886"/>
    <w:bookmarkEnd w:id="0"/>
    <w:p w14:paraId="249A62B9" w14:textId="77777777" w:rsidR="00E97EB9" w:rsidRDefault="004B4A81">
      <w:r>
        <w:object w:dxaOrig="14723" w:dyaOrig="6848" w14:anchorId="1BFEC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342pt" o:ole="">
            <v:imagedata r:id="rId7" o:title=""/>
          </v:shape>
          <o:OLEObject Type="Embed" ProgID="Excel.Sheet.12" ShapeID="_x0000_i1025" DrawAspect="Content" ObjectID="_1757829545" r:id="rId8"/>
        </w:object>
      </w:r>
    </w:p>
    <w:p w14:paraId="51CA06C2" w14:textId="77777777" w:rsidR="00A55931" w:rsidRDefault="00A55931"/>
    <w:p w14:paraId="4E72191E" w14:textId="77777777" w:rsidR="00A55931" w:rsidRDefault="00A55931"/>
    <w:p w14:paraId="0A3A692C" w14:textId="77777777" w:rsidR="00A55931" w:rsidRDefault="00A55931"/>
    <w:p w14:paraId="6CC9CFCE" w14:textId="77777777" w:rsidR="00175053" w:rsidRDefault="00175053"/>
    <w:p w14:paraId="7DE16538" w14:textId="77777777" w:rsidR="00A55931" w:rsidRDefault="00A55931" w:rsidP="00A55931">
      <w:pPr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lastRenderedPageBreak/>
        <w:t>REQUISITOS DE PARTICIPACIÓN</w:t>
      </w:r>
    </w:p>
    <w:p w14:paraId="4AF503F0" w14:textId="77777777" w:rsidR="00A55931" w:rsidRDefault="00A55931" w:rsidP="00A55931">
      <w:pPr>
        <w:jc w:val="center"/>
        <w:rPr>
          <w:rFonts w:ascii="Montserrat Medium" w:hAnsi="Montserrat Medium" w:cs="Arial"/>
          <w:sz w:val="24"/>
          <w:szCs w:val="24"/>
        </w:rPr>
      </w:pPr>
    </w:p>
    <w:p w14:paraId="34A4EBEC" w14:textId="77777777" w:rsidR="00A55931" w:rsidRDefault="00A55931" w:rsidP="00A55931">
      <w:pPr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CAPITULO I</w:t>
      </w:r>
    </w:p>
    <w:p w14:paraId="35FB9F7E" w14:textId="77777777" w:rsidR="00A55931" w:rsidRDefault="00A55931" w:rsidP="00A55931">
      <w:pPr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DERECHO DE ASOCIACIÓN E INFORMACIÓN</w:t>
      </w:r>
    </w:p>
    <w:p w14:paraId="112267B0" w14:textId="77777777" w:rsidR="00A55931" w:rsidRDefault="00A55931" w:rsidP="00A55931">
      <w:pPr>
        <w:jc w:val="center"/>
        <w:rPr>
          <w:rFonts w:ascii="Montserrat Medium" w:hAnsi="Montserrat Medium" w:cs="Arial"/>
          <w:sz w:val="24"/>
          <w:szCs w:val="24"/>
        </w:rPr>
      </w:pPr>
    </w:p>
    <w:p w14:paraId="6FF08647" w14:textId="3E39C734" w:rsidR="00A55931" w:rsidRDefault="00A55931" w:rsidP="00A55931">
      <w:pPr>
        <w:jc w:val="center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Art. 6. -</w:t>
      </w:r>
      <w:r>
        <w:rPr>
          <w:rFonts w:ascii="Montserrat Medium" w:hAnsi="Montserrat Medium" w:cs="Arial"/>
          <w:sz w:val="24"/>
          <w:szCs w:val="24"/>
        </w:rPr>
        <w:t>Todos lo</w:t>
      </w:r>
      <w:r w:rsidR="007E0929">
        <w:rPr>
          <w:rFonts w:ascii="Montserrat Medium" w:hAnsi="Montserrat Medium" w:cs="Arial"/>
          <w:sz w:val="24"/>
          <w:szCs w:val="24"/>
        </w:rPr>
        <w:t>s</w:t>
      </w:r>
      <w:r>
        <w:rPr>
          <w:rFonts w:ascii="Montserrat Medium" w:hAnsi="Montserrat Medium" w:cs="Arial"/>
          <w:sz w:val="24"/>
          <w:szCs w:val="24"/>
        </w:rPr>
        <w:t xml:space="preserve"> habitantes de la Rep</w:t>
      </w:r>
      <w:r w:rsidR="007E0929">
        <w:rPr>
          <w:rFonts w:ascii="Montserrat Medium" w:hAnsi="Montserrat Medium" w:cs="Arial"/>
          <w:sz w:val="24"/>
          <w:szCs w:val="24"/>
        </w:rPr>
        <w:t>ú</w:t>
      </w:r>
      <w:r>
        <w:rPr>
          <w:rFonts w:ascii="Montserrat Medium" w:hAnsi="Montserrat Medium" w:cs="Arial"/>
          <w:sz w:val="24"/>
          <w:szCs w:val="24"/>
        </w:rPr>
        <w:t>blica del EL Salvador tienen la facultad de asociarse libremente en el área urbana y/o rural con otras personas o grupos, para crear organizaciones que le permitan realizar actividades para cualquier objeto licito, y manifestarse en forma pacífica y sin arma.</w:t>
      </w:r>
    </w:p>
    <w:p w14:paraId="795C4C99" w14:textId="77777777" w:rsidR="00A55931" w:rsidRDefault="00A55931" w:rsidP="00A55931">
      <w:pPr>
        <w:jc w:val="center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Art. 7.-</w:t>
      </w:r>
      <w:r>
        <w:rPr>
          <w:rFonts w:ascii="Montserrat Medium" w:hAnsi="Montserrat Medium" w:cs="Arial"/>
          <w:sz w:val="24"/>
          <w:szCs w:val="24"/>
        </w:rPr>
        <w:t xml:space="preserve"> La alcaldía reconoce a la ciudadanía del municipio, derecho en la relación a la gestión municipal, así como el derecho relacionado con la organizaciones comunales, sectoriales, zonales y municipales en la cuales la ciudadanía se incorpora. - Ya se trate de la gestión municipal o de las organizaciones los y las residentes municipales se involucren en sus derechos son:</w:t>
      </w:r>
    </w:p>
    <w:p w14:paraId="64F37EB1" w14:textId="77777777" w:rsidR="00A55931" w:rsidRDefault="00A55931" w:rsidP="00A55931">
      <w:pPr>
        <w:pStyle w:val="Prrafodelista"/>
        <w:numPr>
          <w:ilvl w:val="0"/>
          <w:numId w:val="1"/>
        </w:numPr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Derecho a solicitar y recibir información</w:t>
      </w:r>
    </w:p>
    <w:p w14:paraId="6C5048E7" w14:textId="77777777" w:rsidR="00A55931" w:rsidRDefault="00A55931" w:rsidP="00A55931">
      <w:pPr>
        <w:pStyle w:val="Prrafodelista"/>
        <w:numPr>
          <w:ilvl w:val="0"/>
          <w:numId w:val="1"/>
        </w:numPr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 xml:space="preserve">Derecho de consultas y propuestas, </w:t>
      </w:r>
    </w:p>
    <w:p w14:paraId="5F09C8BE" w14:textId="77777777" w:rsidR="00A55931" w:rsidRDefault="00A55931" w:rsidP="00A55931">
      <w:pPr>
        <w:pStyle w:val="Prrafodelista"/>
        <w:numPr>
          <w:ilvl w:val="0"/>
          <w:numId w:val="1"/>
        </w:numPr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Derecho a participar en la toma de decisiones</w:t>
      </w:r>
    </w:p>
    <w:p w14:paraId="1567008F" w14:textId="77777777" w:rsidR="00A55931" w:rsidRDefault="00A55931" w:rsidP="00A55931">
      <w:pPr>
        <w:pStyle w:val="Prrafodelista"/>
        <w:numPr>
          <w:ilvl w:val="0"/>
          <w:numId w:val="1"/>
        </w:numPr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Derecho de congestión; y</w:t>
      </w:r>
    </w:p>
    <w:p w14:paraId="2B8D3821" w14:textId="77777777" w:rsidR="00A55931" w:rsidRDefault="00A55931" w:rsidP="00A55931">
      <w:pPr>
        <w:pStyle w:val="Prrafodelista"/>
        <w:numPr>
          <w:ilvl w:val="0"/>
          <w:numId w:val="1"/>
        </w:numPr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 xml:space="preserve">Derecho de contraloría y denuncia </w:t>
      </w:r>
    </w:p>
    <w:p w14:paraId="63AF1D15" w14:textId="77777777" w:rsidR="00A55931" w:rsidRDefault="00A55931" w:rsidP="00A55931">
      <w:pPr>
        <w:rPr>
          <w:rFonts w:ascii="Montserrat Medium" w:hAnsi="Montserrat Medium"/>
          <w:sz w:val="24"/>
          <w:szCs w:val="24"/>
        </w:rPr>
      </w:pPr>
    </w:p>
    <w:p w14:paraId="4FFB9953" w14:textId="77777777" w:rsidR="00A55931" w:rsidRDefault="00A55931" w:rsidP="00A55931">
      <w:pPr>
        <w:pStyle w:val="Prrafodelista"/>
        <w:rPr>
          <w:rFonts w:ascii="Montserrat Medium" w:hAnsi="Montserrat Medium"/>
          <w:b/>
          <w:bCs/>
          <w:sz w:val="24"/>
          <w:szCs w:val="24"/>
        </w:rPr>
      </w:pPr>
    </w:p>
    <w:p w14:paraId="0235F82C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CAPITULO II</w:t>
      </w:r>
    </w:p>
    <w:p w14:paraId="6B7E5C7D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b/>
          <w:bCs/>
          <w:sz w:val="24"/>
          <w:szCs w:val="24"/>
        </w:rPr>
      </w:pPr>
    </w:p>
    <w:p w14:paraId="69AF2391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DERECHOS Y MECANISMOS DE PARTICIPACIÓN</w:t>
      </w:r>
    </w:p>
    <w:p w14:paraId="7EF461B1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MECANISMOS DE PARTICIPACIÓN CIUDADANA</w:t>
      </w:r>
    </w:p>
    <w:p w14:paraId="0054B259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sz w:val="24"/>
          <w:szCs w:val="24"/>
        </w:rPr>
      </w:pPr>
    </w:p>
    <w:p w14:paraId="4C4ABB4D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ART.10.-</w:t>
      </w:r>
      <w:r>
        <w:rPr>
          <w:rFonts w:ascii="Montserrat Medium" w:hAnsi="Montserrat Medium" w:cs="Arial"/>
          <w:sz w:val="24"/>
          <w:szCs w:val="24"/>
        </w:rPr>
        <w:t xml:space="preserve"> Todos los habitantes del municipio tienen el derecho de participar en la búsqueda de soluciones para su problema y necesidades concretas que enfrenten las comunidades</w:t>
      </w:r>
    </w:p>
    <w:p w14:paraId="6A0050F0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Art. 11</w:t>
      </w:r>
      <w:r>
        <w:rPr>
          <w:rFonts w:ascii="Montserrat Medium" w:hAnsi="Montserrat Medium" w:cs="Arial"/>
          <w:sz w:val="24"/>
          <w:szCs w:val="24"/>
        </w:rPr>
        <w:t>.- En la presenta ordenanza se establece y reconoce como mecanismo de participación ciudadana los siguientes:</w:t>
      </w:r>
    </w:p>
    <w:p w14:paraId="292DF8DB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 xml:space="preserve"> </w:t>
      </w:r>
      <w:r>
        <w:rPr>
          <w:rFonts w:ascii="Montserrat Medium" w:hAnsi="Montserrat Medium" w:cs="Arial"/>
          <w:sz w:val="24"/>
          <w:szCs w:val="24"/>
        </w:rPr>
        <w:br/>
        <w:t>1- Organizaciones comunales integradas por vecinos/vecinas en el ámbito comunal.</w:t>
      </w:r>
    </w:p>
    <w:p w14:paraId="63B0B216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2- Organizaciones intercomunales, que en el ámbito zonal integran organizaciones comunales y sectoriales</w:t>
      </w:r>
    </w:p>
    <w:p w14:paraId="0CACEF9B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 xml:space="preserve">3- Consejo de desarrollo local de Apopa constituido por representantes de organizaciones intercomunales–sectoriales, OGS-ONG, municipal por sus siglas CDLA, </w:t>
      </w:r>
    </w:p>
    <w:p w14:paraId="6170B937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4- Consulta popular</w:t>
      </w:r>
    </w:p>
    <w:p w14:paraId="3C7E5DC1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  <w:r>
        <w:rPr>
          <w:rFonts w:ascii="Montserrat Medium" w:hAnsi="Montserrat Medium" w:cs="Arial"/>
          <w:sz w:val="24"/>
          <w:szCs w:val="24"/>
        </w:rPr>
        <w:t>5- Todos aquellos lícitamente adoptados por la ciudadanía y municipalidad, con el fin de incidir en los distintos procesos de gestión municipal</w:t>
      </w:r>
    </w:p>
    <w:p w14:paraId="56DF88BB" w14:textId="77777777" w:rsidR="00A55931" w:rsidRDefault="00A55931" w:rsidP="00A55931">
      <w:pPr>
        <w:pStyle w:val="Prrafodelista"/>
        <w:rPr>
          <w:rFonts w:ascii="Montserrat Medium" w:hAnsi="Montserrat Medium" w:cs="Arial"/>
          <w:sz w:val="24"/>
          <w:szCs w:val="24"/>
        </w:rPr>
      </w:pPr>
    </w:p>
    <w:p w14:paraId="588D630C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sz w:val="24"/>
          <w:szCs w:val="24"/>
        </w:rPr>
      </w:pPr>
    </w:p>
    <w:p w14:paraId="431D9987" w14:textId="77777777" w:rsidR="00A55931" w:rsidRDefault="00A55931" w:rsidP="00A55931">
      <w:pPr>
        <w:pStyle w:val="Prrafodelista"/>
        <w:jc w:val="center"/>
        <w:rPr>
          <w:rFonts w:ascii="Montserrat Medium" w:hAnsi="Montserrat Medium" w:cs="Arial"/>
          <w:b/>
          <w:bCs/>
          <w:sz w:val="24"/>
          <w:szCs w:val="24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>(Citado de la ordenanza reguladora de las asociaciones comunales)</w:t>
      </w:r>
    </w:p>
    <w:p w14:paraId="6197A589" w14:textId="77777777" w:rsidR="00A55931" w:rsidRDefault="00A55931" w:rsidP="00A55931">
      <w:pPr>
        <w:pStyle w:val="Prrafodelista"/>
        <w:jc w:val="center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 </w:t>
      </w:r>
    </w:p>
    <w:p w14:paraId="11B65C47" w14:textId="77777777" w:rsidR="00A55931" w:rsidRDefault="00A55931"/>
    <w:sectPr w:rsidR="00A55931" w:rsidSect="00B11B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AD68" w14:textId="77777777" w:rsidR="00E50F8D" w:rsidRDefault="00E50F8D" w:rsidP="00B11BF8">
      <w:pPr>
        <w:spacing w:after="0" w:line="240" w:lineRule="auto"/>
      </w:pPr>
      <w:r>
        <w:separator/>
      </w:r>
    </w:p>
  </w:endnote>
  <w:endnote w:type="continuationSeparator" w:id="0">
    <w:p w14:paraId="4A742474" w14:textId="77777777" w:rsidR="00E50F8D" w:rsidRDefault="00E50F8D" w:rsidP="00B1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F142" w14:textId="77777777" w:rsidR="00E50F8D" w:rsidRDefault="00E50F8D" w:rsidP="00B11BF8">
      <w:pPr>
        <w:spacing w:after="0" w:line="240" w:lineRule="auto"/>
      </w:pPr>
      <w:r>
        <w:separator/>
      </w:r>
    </w:p>
  </w:footnote>
  <w:footnote w:type="continuationSeparator" w:id="0">
    <w:p w14:paraId="09F70AA9" w14:textId="77777777" w:rsidR="00E50F8D" w:rsidRDefault="00E50F8D" w:rsidP="00B1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1D26"/>
    <w:multiLevelType w:val="hybridMultilevel"/>
    <w:tmpl w:val="81F4FB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33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F8"/>
    <w:rsid w:val="000D0194"/>
    <w:rsid w:val="00140649"/>
    <w:rsid w:val="00175053"/>
    <w:rsid w:val="002A0FB0"/>
    <w:rsid w:val="004B4A81"/>
    <w:rsid w:val="004D605E"/>
    <w:rsid w:val="00556802"/>
    <w:rsid w:val="005722C5"/>
    <w:rsid w:val="005874CA"/>
    <w:rsid w:val="007E0929"/>
    <w:rsid w:val="00827D98"/>
    <w:rsid w:val="00846002"/>
    <w:rsid w:val="00A55931"/>
    <w:rsid w:val="00B11BF8"/>
    <w:rsid w:val="00C80D5F"/>
    <w:rsid w:val="00D2244A"/>
    <w:rsid w:val="00E50F8D"/>
    <w:rsid w:val="00E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806EDB"/>
  <w15:chartTrackingRefBased/>
  <w15:docId w15:val="{B5A52746-949D-4A91-A839-A7384CB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BF8"/>
  </w:style>
  <w:style w:type="paragraph" w:styleId="Piedepgina">
    <w:name w:val="footer"/>
    <w:basedOn w:val="Normal"/>
    <w:link w:val="PiedepginaCar"/>
    <w:uiPriority w:val="99"/>
    <w:unhideWhenUsed/>
    <w:rsid w:val="00B11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BF8"/>
  </w:style>
  <w:style w:type="paragraph" w:styleId="Prrafodelista">
    <w:name w:val="List Paragraph"/>
    <w:basedOn w:val="Normal"/>
    <w:uiPriority w:val="34"/>
    <w:qFormat/>
    <w:rsid w:val="00A5593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TSOCIAL-JLEIVA</dc:creator>
  <cp:keywords/>
  <dc:description/>
  <cp:lastModifiedBy>Cesia Serrano</cp:lastModifiedBy>
  <cp:revision>3</cp:revision>
  <dcterms:created xsi:type="dcterms:W3CDTF">2023-10-02T20:33:00Z</dcterms:created>
  <dcterms:modified xsi:type="dcterms:W3CDTF">2023-10-03T15:13:00Z</dcterms:modified>
</cp:coreProperties>
</file>