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Default="00A51B5B">
      <w:pPr>
        <w:pStyle w:val="Ttulo"/>
      </w:pPr>
      <w:r>
        <w:t>Alcaldía Municipal de Cacaopera.</w:t>
      </w:r>
      <w:r w:rsidRPr="00A51B5B">
        <w:rPr>
          <w:noProof/>
          <w:color w:val="4A442A"/>
        </w:rPr>
        <w:t xml:space="preserve"> </w:t>
      </w:r>
    </w:p>
    <w:p w14:paraId="68D58DBD" w14:textId="77777777" w:rsidR="007A4797" w:rsidRDefault="007A4797">
      <w:pPr>
        <w:pStyle w:val="Textoindependiente"/>
        <w:spacing w:before="1"/>
        <w:rPr>
          <w:b/>
          <w:sz w:val="22"/>
        </w:rPr>
      </w:pPr>
    </w:p>
    <w:p w14:paraId="63AB6B31" w14:textId="77777777" w:rsidR="007A4797" w:rsidRDefault="00A51B5B">
      <w:pPr>
        <w:pStyle w:val="Ttulo1"/>
        <w:ind w:left="2729"/>
      </w:pPr>
      <w:r>
        <w:t>DECLARATORIA DE INEXISTENCIA</w:t>
      </w:r>
    </w:p>
    <w:p w14:paraId="423C2758" w14:textId="77777777" w:rsidR="007A4797" w:rsidRDefault="007A4797">
      <w:pPr>
        <w:pStyle w:val="Textoindependiente"/>
      </w:pPr>
    </w:p>
    <w:p w14:paraId="18BE2E11" w14:textId="19BE95CF" w:rsidR="007A4797" w:rsidRDefault="00A51B5B">
      <w:pPr>
        <w:spacing w:before="52"/>
        <w:ind w:left="360" w:right="692"/>
        <w:jc w:val="both"/>
        <w:rPr>
          <w:b/>
          <w:sz w:val="24"/>
        </w:rPr>
      </w:pPr>
      <w:r>
        <w:rPr>
          <w:b/>
          <w:sz w:val="24"/>
        </w:rPr>
        <w:t>La Alcaldía Municipal de Cacaopera, comunica a la población en general, lo siguiente:</w:t>
      </w:r>
    </w:p>
    <w:p w14:paraId="52FA0682" w14:textId="77777777" w:rsidR="007A4797" w:rsidRDefault="007A4797">
      <w:pPr>
        <w:pStyle w:val="Textoindependiente"/>
        <w:spacing w:before="1"/>
        <w:rPr>
          <w:b/>
        </w:rPr>
      </w:pPr>
    </w:p>
    <w:p w14:paraId="5CD89C3D" w14:textId="77777777" w:rsidR="007A4797" w:rsidRDefault="00A51B5B">
      <w:pPr>
        <w:pStyle w:val="Textoindependiente"/>
        <w:ind w:left="360" w:right="680"/>
        <w:jc w:val="both"/>
      </w:pPr>
      <w: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Pr>
          <w:spacing w:val="-17"/>
        </w:rPr>
        <w:t xml:space="preserve"> </w:t>
      </w:r>
      <w:r>
        <w:t>para</w:t>
      </w:r>
      <w:r>
        <w:rPr>
          <w:spacing w:val="-16"/>
        </w:rPr>
        <w:t xml:space="preserve"> </w:t>
      </w:r>
      <w:r>
        <w:t>darse</w:t>
      </w:r>
      <w:r>
        <w:rPr>
          <w:spacing w:val="-12"/>
        </w:rPr>
        <w:t xml:space="preserve"> </w:t>
      </w:r>
      <w:r>
        <w:t>su</w:t>
      </w:r>
      <w:r>
        <w:rPr>
          <w:spacing w:val="-15"/>
        </w:rPr>
        <w:t xml:space="preserve"> </w:t>
      </w:r>
      <w:r>
        <w:t>propio</w:t>
      </w:r>
      <w:r>
        <w:rPr>
          <w:spacing w:val="-13"/>
        </w:rPr>
        <w:t xml:space="preserve"> </w:t>
      </w:r>
      <w:r>
        <w:t>gobierno,</w:t>
      </w:r>
      <w:r>
        <w:rPr>
          <w:spacing w:val="-21"/>
        </w:rPr>
        <w:t xml:space="preserve"> </w:t>
      </w:r>
      <w:r>
        <w:t>el</w:t>
      </w:r>
      <w:r>
        <w:rPr>
          <w:spacing w:val="-12"/>
        </w:rPr>
        <w:t xml:space="preserve"> </w:t>
      </w:r>
      <w:r>
        <w:t>cual</w:t>
      </w:r>
      <w:r>
        <w:rPr>
          <w:spacing w:val="-16"/>
        </w:rPr>
        <w:t xml:space="preserve"> </w:t>
      </w:r>
      <w:r>
        <w:t>como</w:t>
      </w:r>
      <w:r>
        <w:rPr>
          <w:spacing w:val="-15"/>
        </w:rPr>
        <w:t xml:space="preserve"> </w:t>
      </w:r>
      <w:r>
        <w:t>parte</w:t>
      </w:r>
      <w:r>
        <w:rPr>
          <w:spacing w:val="-17"/>
        </w:rPr>
        <w:t xml:space="preserve"> </w:t>
      </w:r>
      <w:r>
        <w:t>instrumental</w:t>
      </w:r>
      <w:r>
        <w:rPr>
          <w:spacing w:val="-15"/>
        </w:rPr>
        <w:t xml:space="preserve"> </w:t>
      </w:r>
      <w:r>
        <w:t>del</w:t>
      </w:r>
      <w:r>
        <w:rPr>
          <w:spacing w:val="-15"/>
        </w:rPr>
        <w:t xml:space="preserve"> </w:t>
      </w:r>
      <w:r>
        <w:t>municipio está encargado de la rectoría y bien común local, en coordinación con las políticas y actuaciones nacionales orientadas al bien común general. Gozando para cumplir con dichas funciones del poder, autoridad y autonomía</w:t>
      </w:r>
      <w:r>
        <w:rPr>
          <w:spacing w:val="-12"/>
        </w:rPr>
        <w:t xml:space="preserve"> </w:t>
      </w:r>
      <w:r>
        <w:t>suficiente.</w:t>
      </w:r>
    </w:p>
    <w:p w14:paraId="7CEEC964" w14:textId="77777777" w:rsidR="007A4797" w:rsidRDefault="007A4797">
      <w:pPr>
        <w:pStyle w:val="Textoindependiente"/>
        <w:rPr>
          <w:sz w:val="28"/>
        </w:rPr>
      </w:pPr>
    </w:p>
    <w:p w14:paraId="6FB0FD7B" w14:textId="77777777" w:rsidR="007A4797" w:rsidRPr="003415E5" w:rsidRDefault="00A51B5B">
      <w:pPr>
        <w:ind w:left="360" w:right="679"/>
        <w:jc w:val="both"/>
        <w:rPr>
          <w:rFonts w:asciiTheme="minorHAnsi" w:hAnsiTheme="minorHAnsi" w:cstheme="minorHAnsi"/>
          <w:b/>
          <w:sz w:val="24"/>
        </w:rPr>
      </w:pPr>
      <w:r>
        <w:rPr>
          <w:sz w:val="24"/>
        </w:rPr>
        <w:t>En</w:t>
      </w:r>
      <w:r>
        <w:rPr>
          <w:spacing w:val="-3"/>
          <w:sz w:val="24"/>
        </w:rPr>
        <w:t xml:space="preserve"> </w:t>
      </w:r>
      <w:r>
        <w:rPr>
          <w:sz w:val="24"/>
        </w:rPr>
        <w:t>este</w:t>
      </w:r>
      <w:r>
        <w:rPr>
          <w:spacing w:val="-4"/>
          <w:sz w:val="24"/>
        </w:rPr>
        <w:t xml:space="preserve"> </w:t>
      </w:r>
      <w:r>
        <w:rPr>
          <w:sz w:val="24"/>
        </w:rPr>
        <w:t>contexto,</w:t>
      </w:r>
      <w:r>
        <w:rPr>
          <w:spacing w:val="-4"/>
          <w:sz w:val="24"/>
        </w:rPr>
        <w:t xml:space="preserve"> </w:t>
      </w:r>
      <w:r>
        <w:rPr>
          <w:sz w:val="24"/>
        </w:rPr>
        <w:t>se</w:t>
      </w:r>
      <w:r>
        <w:rPr>
          <w:spacing w:val="-3"/>
          <w:sz w:val="24"/>
        </w:rPr>
        <w:t xml:space="preserve"> </w:t>
      </w:r>
      <w:r>
        <w:rPr>
          <w:sz w:val="24"/>
        </w:rPr>
        <w:t>determina</w:t>
      </w:r>
      <w:r>
        <w:rPr>
          <w:spacing w:val="-7"/>
          <w:sz w:val="24"/>
        </w:rPr>
        <w:t xml:space="preserve"> </w:t>
      </w:r>
      <w:r>
        <w:rPr>
          <w:sz w:val="24"/>
        </w:rPr>
        <w:t>que</w:t>
      </w:r>
      <w:r>
        <w:rPr>
          <w:spacing w:val="-8"/>
          <w:sz w:val="24"/>
        </w:rPr>
        <w:t xml:space="preserve"> </w:t>
      </w:r>
      <w:r>
        <w:rPr>
          <w:sz w:val="24"/>
        </w:rPr>
        <w:t>de</w:t>
      </w:r>
      <w:r>
        <w:rPr>
          <w:spacing w:val="-3"/>
          <w:sz w:val="24"/>
        </w:rPr>
        <w:t xml:space="preserve"> </w:t>
      </w:r>
      <w:r>
        <w:rPr>
          <w:sz w:val="24"/>
        </w:rPr>
        <w:t>conformidad</w:t>
      </w:r>
      <w:r>
        <w:rPr>
          <w:spacing w:val="-2"/>
          <w:sz w:val="24"/>
        </w:rPr>
        <w:t xml:space="preserve"> </w:t>
      </w:r>
      <w:r>
        <w:rPr>
          <w:sz w:val="24"/>
        </w:rPr>
        <w:t>a</w:t>
      </w:r>
      <w:r>
        <w:rPr>
          <w:spacing w:val="-8"/>
          <w:sz w:val="24"/>
        </w:rPr>
        <w:t xml:space="preserve"> </w:t>
      </w:r>
      <w:r>
        <w:rPr>
          <w:sz w:val="24"/>
        </w:rPr>
        <w:t>lo</w:t>
      </w:r>
      <w:r>
        <w:rPr>
          <w:spacing w:val="-3"/>
          <w:sz w:val="24"/>
        </w:rPr>
        <w:t xml:space="preserve"> </w:t>
      </w:r>
      <w:r>
        <w:rPr>
          <w:sz w:val="24"/>
        </w:rPr>
        <w:t>señalado</w:t>
      </w:r>
      <w:r>
        <w:rPr>
          <w:spacing w:val="-3"/>
          <w:sz w:val="24"/>
        </w:rPr>
        <w:t xml:space="preserve"> </w:t>
      </w:r>
      <w:r>
        <w:rPr>
          <w:sz w:val="24"/>
        </w:rPr>
        <w:t>en</w:t>
      </w:r>
      <w:r>
        <w:rPr>
          <w:spacing w:val="-6"/>
          <w:sz w:val="24"/>
        </w:rPr>
        <w:t xml:space="preserve"> </w:t>
      </w:r>
      <w:r>
        <w:rPr>
          <w:sz w:val="24"/>
        </w:rPr>
        <w:t>el</w:t>
      </w:r>
      <w:r>
        <w:rPr>
          <w:spacing w:val="6"/>
          <w:sz w:val="24"/>
        </w:rPr>
        <w:t xml:space="preserve"> </w:t>
      </w:r>
      <w:r>
        <w:rPr>
          <w:b/>
          <w:sz w:val="24"/>
        </w:rPr>
        <w:t>Art.</w:t>
      </w:r>
      <w:r>
        <w:rPr>
          <w:b/>
          <w:spacing w:val="-4"/>
          <w:sz w:val="24"/>
        </w:rPr>
        <w:t xml:space="preserve"> </w:t>
      </w:r>
      <w:r>
        <w:rPr>
          <w:b/>
          <w:sz w:val="24"/>
        </w:rPr>
        <w:t>10</w:t>
      </w:r>
      <w:r>
        <w:rPr>
          <w:b/>
          <w:spacing w:val="-5"/>
          <w:sz w:val="24"/>
        </w:rPr>
        <w:t xml:space="preserve"> </w:t>
      </w:r>
      <w:proofErr w:type="spellStart"/>
      <w:r>
        <w:rPr>
          <w:b/>
          <w:sz w:val="24"/>
        </w:rPr>
        <w:t>nº</w:t>
      </w:r>
      <w:proofErr w:type="spellEnd"/>
      <w:r>
        <w:rPr>
          <w:b/>
          <w:spacing w:val="-4"/>
          <w:sz w:val="24"/>
        </w:rPr>
        <w:t xml:space="preserve"> </w:t>
      </w:r>
      <w:r>
        <w:rPr>
          <w:b/>
          <w:sz w:val="24"/>
        </w:rPr>
        <w:t>11</w:t>
      </w:r>
      <w:r>
        <w:rPr>
          <w:b/>
          <w:spacing w:val="-6"/>
          <w:sz w:val="24"/>
        </w:rPr>
        <w:t xml:space="preserve"> </w:t>
      </w:r>
      <w:r>
        <w:rPr>
          <w:b/>
          <w:sz w:val="24"/>
        </w:rPr>
        <w:t>de la LAIP</w:t>
      </w:r>
      <w:r>
        <w:rPr>
          <w:sz w:val="24"/>
        </w:rPr>
        <w:t xml:space="preserve">, y que literalmente dice, que debe publicarse: </w:t>
      </w:r>
      <w:r>
        <w:rPr>
          <w:b/>
          <w:sz w:val="24"/>
        </w:rPr>
        <w:t xml:space="preserve">"Los listados de viajes internacionales autorizados por los entes obligados que sean financiados con fondos públicos incluyendo nombre del funcionario o empleado, destino, objetivo, valor del </w:t>
      </w:r>
      <w:r w:rsidRPr="003415E5">
        <w:rPr>
          <w:rFonts w:asciiTheme="minorHAnsi" w:hAnsiTheme="minorHAnsi" w:cstheme="minorHAnsi"/>
          <w:b/>
          <w:sz w:val="24"/>
        </w:rPr>
        <w:t>pasaje,</w:t>
      </w:r>
      <w:r w:rsidRPr="003415E5">
        <w:rPr>
          <w:rFonts w:asciiTheme="minorHAnsi" w:hAnsiTheme="minorHAnsi" w:cstheme="minorHAnsi"/>
          <w:b/>
          <w:spacing w:val="-24"/>
          <w:sz w:val="24"/>
        </w:rPr>
        <w:t xml:space="preserve"> </w:t>
      </w:r>
      <w:r w:rsidRPr="003415E5">
        <w:rPr>
          <w:rFonts w:asciiTheme="minorHAnsi" w:hAnsiTheme="minorHAnsi" w:cstheme="minorHAnsi"/>
          <w:b/>
          <w:sz w:val="24"/>
        </w:rPr>
        <w:t>viáticos</w:t>
      </w:r>
      <w:r w:rsidRPr="003415E5">
        <w:rPr>
          <w:rFonts w:asciiTheme="minorHAnsi" w:hAnsiTheme="minorHAnsi" w:cstheme="minorHAnsi"/>
          <w:b/>
          <w:spacing w:val="-22"/>
          <w:sz w:val="24"/>
        </w:rPr>
        <w:t xml:space="preserve"> </w:t>
      </w:r>
      <w:r w:rsidRPr="003415E5">
        <w:rPr>
          <w:rFonts w:asciiTheme="minorHAnsi" w:hAnsiTheme="minorHAnsi" w:cstheme="minorHAnsi"/>
          <w:b/>
          <w:sz w:val="24"/>
        </w:rPr>
        <w:t>asignados</w:t>
      </w:r>
      <w:r w:rsidRPr="003415E5">
        <w:rPr>
          <w:rFonts w:asciiTheme="minorHAnsi" w:hAnsiTheme="minorHAnsi" w:cstheme="minorHAnsi"/>
          <w:b/>
          <w:spacing w:val="-22"/>
          <w:sz w:val="24"/>
        </w:rPr>
        <w:t xml:space="preserve"> </w:t>
      </w:r>
      <w:r w:rsidRPr="003415E5">
        <w:rPr>
          <w:rFonts w:asciiTheme="minorHAnsi" w:hAnsiTheme="minorHAnsi" w:cstheme="minorHAnsi"/>
          <w:b/>
          <w:sz w:val="24"/>
        </w:rPr>
        <w:t>y</w:t>
      </w:r>
      <w:r w:rsidRPr="003415E5">
        <w:rPr>
          <w:rFonts w:asciiTheme="minorHAnsi" w:hAnsiTheme="minorHAnsi" w:cstheme="minorHAnsi"/>
          <w:b/>
          <w:spacing w:val="-23"/>
          <w:sz w:val="24"/>
        </w:rPr>
        <w:t xml:space="preserve"> </w:t>
      </w:r>
      <w:r w:rsidRPr="003415E5">
        <w:rPr>
          <w:rFonts w:asciiTheme="minorHAnsi" w:hAnsiTheme="minorHAnsi" w:cstheme="minorHAnsi"/>
          <w:b/>
          <w:sz w:val="24"/>
        </w:rPr>
        <w:t>cualquier</w:t>
      </w:r>
      <w:r w:rsidRPr="003415E5">
        <w:rPr>
          <w:rFonts w:asciiTheme="minorHAnsi" w:hAnsiTheme="minorHAnsi" w:cstheme="minorHAnsi"/>
          <w:b/>
          <w:spacing w:val="-24"/>
          <w:sz w:val="24"/>
        </w:rPr>
        <w:t xml:space="preserve"> </w:t>
      </w:r>
      <w:r w:rsidRPr="003415E5">
        <w:rPr>
          <w:rFonts w:asciiTheme="minorHAnsi" w:hAnsiTheme="minorHAnsi" w:cstheme="minorHAnsi"/>
          <w:b/>
          <w:sz w:val="24"/>
        </w:rPr>
        <w:t>otro</w:t>
      </w:r>
      <w:r w:rsidRPr="003415E5">
        <w:rPr>
          <w:rFonts w:asciiTheme="minorHAnsi" w:hAnsiTheme="minorHAnsi" w:cstheme="minorHAnsi"/>
          <w:b/>
          <w:spacing w:val="-23"/>
          <w:sz w:val="24"/>
        </w:rPr>
        <w:t xml:space="preserve"> </w:t>
      </w:r>
      <w:r w:rsidRPr="003415E5">
        <w:rPr>
          <w:rFonts w:asciiTheme="minorHAnsi" w:hAnsiTheme="minorHAnsi" w:cstheme="minorHAnsi"/>
          <w:b/>
          <w:sz w:val="24"/>
        </w:rPr>
        <w:t>gasto”</w:t>
      </w:r>
    </w:p>
    <w:p w14:paraId="73F95722" w14:textId="77777777" w:rsidR="007A4797" w:rsidRDefault="007A4797">
      <w:pPr>
        <w:pStyle w:val="Textoindependiente"/>
        <w:spacing w:before="10"/>
        <w:rPr>
          <w:rFonts w:ascii="Arial"/>
          <w:b/>
          <w:sz w:val="26"/>
        </w:rPr>
      </w:pPr>
    </w:p>
    <w:p w14:paraId="3F90B281" w14:textId="7A258905" w:rsidR="007A4797" w:rsidRDefault="00A51B5B">
      <w:pPr>
        <w:pStyle w:val="Textoindependiente"/>
        <w:ind w:left="360" w:right="676"/>
        <w:jc w:val="both"/>
      </w:pPr>
      <w:r>
        <w:t xml:space="preserve">Por lo anterior, la información relativa a los, </w:t>
      </w:r>
      <w:r>
        <w:rPr>
          <w:b/>
        </w:rPr>
        <w:t xml:space="preserve">listados de viajes internacionales </w:t>
      </w:r>
      <w:r>
        <w:t>es de carácter</w:t>
      </w:r>
      <w:r>
        <w:rPr>
          <w:spacing w:val="-8"/>
        </w:rPr>
        <w:t xml:space="preserve"> </w:t>
      </w:r>
      <w:r>
        <w:rPr>
          <w:b/>
        </w:rPr>
        <w:t>inexistente</w:t>
      </w:r>
      <w:r>
        <w:rPr>
          <w:b/>
          <w:spacing w:val="-8"/>
        </w:rPr>
        <w:t xml:space="preserve"> </w:t>
      </w:r>
      <w:r>
        <w:t>dentro</w:t>
      </w:r>
      <w:r>
        <w:rPr>
          <w:spacing w:val="-9"/>
        </w:rPr>
        <w:t xml:space="preserve"> </w:t>
      </w:r>
      <w:r>
        <w:t>de</w:t>
      </w:r>
      <w:r>
        <w:rPr>
          <w:spacing w:val="-12"/>
        </w:rPr>
        <w:t xml:space="preserve"> </w:t>
      </w:r>
      <w:r>
        <w:t>nuestra</w:t>
      </w:r>
      <w:r>
        <w:rPr>
          <w:spacing w:val="-8"/>
        </w:rPr>
        <w:t xml:space="preserve"> </w:t>
      </w:r>
      <w:r>
        <w:t>institución,</w:t>
      </w:r>
      <w:r>
        <w:rPr>
          <w:spacing w:val="-10"/>
        </w:rPr>
        <w:t xml:space="preserve"> </w:t>
      </w:r>
      <w:r>
        <w:t>en</w:t>
      </w:r>
      <w:r>
        <w:rPr>
          <w:spacing w:val="-7"/>
        </w:rPr>
        <w:t xml:space="preserve"> </w:t>
      </w:r>
      <w:r>
        <w:t>vista</w:t>
      </w:r>
      <w:r>
        <w:rPr>
          <w:spacing w:val="-8"/>
        </w:rPr>
        <w:t xml:space="preserve"> </w:t>
      </w:r>
      <w:r>
        <w:t>que</w:t>
      </w:r>
      <w:r>
        <w:rPr>
          <w:spacing w:val="-9"/>
        </w:rPr>
        <w:t xml:space="preserve"> </w:t>
      </w:r>
      <w:r>
        <w:t>no</w:t>
      </w:r>
      <w:r>
        <w:rPr>
          <w:spacing w:val="-8"/>
        </w:rPr>
        <w:t xml:space="preserve"> </w:t>
      </w:r>
      <w:r>
        <w:t>se</w:t>
      </w:r>
      <w:r>
        <w:rPr>
          <w:spacing w:val="-9"/>
        </w:rPr>
        <w:t xml:space="preserve"> </w:t>
      </w:r>
      <w:r>
        <w:t>cuenta</w:t>
      </w:r>
      <w:r>
        <w:rPr>
          <w:spacing w:val="-8"/>
        </w:rPr>
        <w:t xml:space="preserve"> </w:t>
      </w:r>
      <w:r>
        <w:t>con</w:t>
      </w:r>
      <w:r>
        <w:rPr>
          <w:spacing w:val="-7"/>
        </w:rPr>
        <w:t xml:space="preserve"> </w:t>
      </w:r>
      <w:r>
        <w:t xml:space="preserve">ningún viaje realizado desde el periodo de </w:t>
      </w:r>
      <w:r w:rsidR="008C7C96">
        <w:t>octubre</w:t>
      </w:r>
      <w:r>
        <w:t xml:space="preserve"> a </w:t>
      </w:r>
      <w:r w:rsidR="008C7C96">
        <w:t>diciembre</w:t>
      </w:r>
      <w:r>
        <w:t xml:space="preserve"> del año 20</w:t>
      </w:r>
      <w:r w:rsidR="00B7252B">
        <w:t>20</w:t>
      </w:r>
      <w:r>
        <w:t xml:space="preserve">; no obstante </w:t>
      </w:r>
      <w:r w:rsidR="00AE28C5">
        <w:t>que,</w:t>
      </w:r>
      <w:r>
        <w:t xml:space="preserve"> en caso de darse, se publicará para su consulta, de una manera oportuna y</w:t>
      </w:r>
      <w:r>
        <w:rPr>
          <w:spacing w:val="-13"/>
        </w:rPr>
        <w:t xml:space="preserve"> </w:t>
      </w:r>
      <w:r>
        <w:t>veraz.</w:t>
      </w:r>
    </w:p>
    <w:p w14:paraId="2D1CE225" w14:textId="77777777" w:rsidR="007A4797" w:rsidRDefault="007A4797">
      <w:pPr>
        <w:pStyle w:val="Textoindependiente"/>
        <w:spacing w:before="11"/>
        <w:rPr>
          <w:sz w:val="23"/>
        </w:rPr>
      </w:pPr>
    </w:p>
    <w:p w14:paraId="220D80E9" w14:textId="4180DD3B" w:rsidR="00AE28C5" w:rsidRPr="00AE28C5" w:rsidRDefault="00AE28C5" w:rsidP="00AE28C5">
      <w:pPr>
        <w:rPr>
          <w:sz w:val="24"/>
          <w:szCs w:val="24"/>
        </w:rPr>
      </w:pPr>
      <w:r w:rsidRPr="00AE28C5">
        <w:rPr>
          <w:sz w:val="24"/>
          <w:szCs w:val="24"/>
        </w:rPr>
        <w:t xml:space="preserve">No habiendo más que hacer constar, y para constancia firmo y sello la presente declaratoria de inexistencia. En la ciudad de Cacaopera, a los </w:t>
      </w:r>
      <w:r w:rsidR="008C7C96">
        <w:rPr>
          <w:sz w:val="24"/>
          <w:szCs w:val="24"/>
        </w:rPr>
        <w:t>diecinueve</w:t>
      </w:r>
      <w:r w:rsidRPr="00AE28C5">
        <w:rPr>
          <w:sz w:val="24"/>
          <w:szCs w:val="24"/>
        </w:rPr>
        <w:t xml:space="preserve"> días del mes </w:t>
      </w:r>
      <w:r w:rsidR="008C7C96">
        <w:rPr>
          <w:sz w:val="24"/>
          <w:szCs w:val="24"/>
        </w:rPr>
        <w:t>enero</w:t>
      </w:r>
      <w:r w:rsidRPr="00AE28C5">
        <w:rPr>
          <w:sz w:val="24"/>
          <w:szCs w:val="24"/>
        </w:rPr>
        <w:t xml:space="preserve"> del año dos mil </w:t>
      </w:r>
      <w:r w:rsidR="00B7252B">
        <w:rPr>
          <w:sz w:val="24"/>
          <w:szCs w:val="24"/>
        </w:rPr>
        <w:t>veint</w:t>
      </w:r>
      <w:r w:rsidR="008C7C96">
        <w:rPr>
          <w:sz w:val="24"/>
          <w:szCs w:val="24"/>
        </w:rPr>
        <w:t>iuno</w:t>
      </w:r>
      <w:r w:rsidRPr="00AE28C5">
        <w:rPr>
          <w:sz w:val="24"/>
          <w:szCs w:val="24"/>
        </w:rPr>
        <w:t>.</w:t>
      </w:r>
    </w:p>
    <w:p w14:paraId="066BB46E" w14:textId="07E81B19" w:rsidR="007A4797" w:rsidRDefault="007A4797">
      <w:pPr>
        <w:pStyle w:val="Textoindependiente"/>
        <w:spacing w:before="6"/>
        <w:rPr>
          <w:sz w:val="20"/>
        </w:rPr>
      </w:pPr>
    </w:p>
    <w:p w14:paraId="52953B89" w14:textId="466CA652" w:rsidR="00A51B5B" w:rsidRDefault="00A51B5B">
      <w:pPr>
        <w:spacing w:before="2"/>
        <w:ind w:left="831" w:right="1144"/>
        <w:jc w:val="center"/>
        <w:rPr>
          <w:sz w:val="18"/>
        </w:rPr>
      </w:pPr>
    </w:p>
    <w:p w14:paraId="51356171" w14:textId="6E6448E6" w:rsidR="00A51B5B" w:rsidRDefault="00A51B5B">
      <w:pPr>
        <w:spacing w:before="2"/>
        <w:ind w:left="831" w:right="1144"/>
        <w:jc w:val="center"/>
        <w:rPr>
          <w:sz w:val="18"/>
        </w:rPr>
      </w:pPr>
    </w:p>
    <w:p w14:paraId="184D8FF3" w14:textId="35632EE8" w:rsidR="00A51B5B" w:rsidRDefault="00A51B5B">
      <w:pPr>
        <w:spacing w:before="2"/>
        <w:ind w:left="831" w:right="1144"/>
        <w:jc w:val="center"/>
        <w:rPr>
          <w:sz w:val="18"/>
        </w:rPr>
      </w:pPr>
      <w:r>
        <w:rPr>
          <w:noProof/>
        </w:rPr>
        <w:drawing>
          <wp:anchor distT="0" distB="0" distL="114300" distR="114300" simplePos="0" relativeHeight="251666432" behindDoc="0" locked="0" layoutInCell="1" allowOverlap="1" wp14:anchorId="58F82313" wp14:editId="6A7EEDDA">
            <wp:simplePos x="0" y="0"/>
            <wp:positionH relativeFrom="column">
              <wp:posOffset>3457575</wp:posOffset>
            </wp:positionH>
            <wp:positionV relativeFrom="paragraph">
              <wp:posOffset>33655</wp:posOffset>
            </wp:positionV>
            <wp:extent cx="1085850" cy="109474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504" t="12029" r="15139" b="18885"/>
                    <a:stretch/>
                  </pic:blipFill>
                  <pic:spPr bwMode="auto">
                    <a:xfrm>
                      <a:off x="0" y="0"/>
                      <a:ext cx="1085850" cy="1094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79634306" w:rsidR="00A51B5B" w:rsidRDefault="00A51B5B">
      <w:pPr>
        <w:spacing w:before="2"/>
        <w:ind w:left="831" w:right="1144"/>
        <w:jc w:val="center"/>
        <w:rPr>
          <w:sz w:val="18"/>
        </w:rPr>
      </w:pPr>
      <w:r>
        <w:rPr>
          <w:noProof/>
        </w:rPr>
        <w:drawing>
          <wp:anchor distT="0" distB="0" distL="114300" distR="114300" simplePos="0" relativeHeight="251664384" behindDoc="0" locked="0" layoutInCell="1" allowOverlap="1" wp14:anchorId="414E3240" wp14:editId="749EDFB7">
            <wp:simplePos x="0" y="0"/>
            <wp:positionH relativeFrom="column">
              <wp:posOffset>1758950</wp:posOffset>
            </wp:positionH>
            <wp:positionV relativeFrom="paragraph">
              <wp:posOffset>53975</wp:posOffset>
            </wp:positionV>
            <wp:extent cx="1457325" cy="1071245"/>
            <wp:effectExtent l="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4596" t="22977" r="3768" b="22432"/>
                    <a:stretch/>
                  </pic:blipFill>
                  <pic:spPr bwMode="auto">
                    <a:xfrm>
                      <a:off x="0" y="0"/>
                      <a:ext cx="1457325" cy="10712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97D8D78" w14:textId="1F4BAE1C" w:rsidR="00A51B5B" w:rsidRDefault="00A51B5B">
      <w:pPr>
        <w:spacing w:before="2"/>
        <w:ind w:left="831" w:right="1144"/>
        <w:jc w:val="center"/>
        <w:rPr>
          <w:sz w:val="18"/>
        </w:rPr>
      </w:pPr>
    </w:p>
    <w:p w14:paraId="226A552D" w14:textId="1130E5D3" w:rsidR="00A51B5B" w:rsidRDefault="00A51B5B">
      <w:pPr>
        <w:spacing w:before="2"/>
        <w:ind w:left="831" w:right="1144"/>
        <w:jc w:val="center"/>
        <w:rPr>
          <w:sz w:val="18"/>
        </w:rPr>
      </w:pPr>
    </w:p>
    <w:p w14:paraId="493F8C49" w14:textId="511F3844" w:rsidR="00A51B5B" w:rsidRDefault="00A51B5B">
      <w:pPr>
        <w:spacing w:before="2"/>
        <w:ind w:left="831" w:right="1144"/>
        <w:jc w:val="center"/>
        <w:rPr>
          <w:sz w:val="18"/>
        </w:rPr>
      </w:pPr>
    </w:p>
    <w:p w14:paraId="5A8639E8" w14:textId="6A685152" w:rsidR="00A51B5B" w:rsidRDefault="00A51B5B">
      <w:pPr>
        <w:spacing w:before="2"/>
        <w:ind w:left="831" w:right="1144"/>
        <w:jc w:val="center"/>
        <w:rPr>
          <w:sz w:val="18"/>
        </w:rPr>
      </w:pPr>
    </w:p>
    <w:p w14:paraId="3F04A10A" w14:textId="2FA2C5D7" w:rsidR="00A51B5B" w:rsidRDefault="00A51B5B">
      <w:pPr>
        <w:spacing w:before="2"/>
        <w:ind w:left="831" w:right="1144"/>
        <w:jc w:val="center"/>
        <w:rPr>
          <w:sz w:val="18"/>
        </w:rPr>
      </w:pPr>
    </w:p>
    <w:p w14:paraId="128C8E58" w14:textId="77777777" w:rsidR="00A51B5B" w:rsidRDefault="00A51B5B">
      <w:pPr>
        <w:spacing w:before="2"/>
        <w:ind w:left="831" w:right="1144"/>
        <w:jc w:val="center"/>
        <w:rPr>
          <w:sz w:val="18"/>
        </w:rPr>
      </w:pPr>
    </w:p>
    <w:p w14:paraId="76785EE8" w14:textId="02DDD967" w:rsidR="00A51B5B" w:rsidRDefault="00A51B5B">
      <w:pPr>
        <w:spacing w:before="2"/>
        <w:ind w:left="831" w:right="1144"/>
        <w:jc w:val="center"/>
        <w:rPr>
          <w:sz w:val="18"/>
        </w:rPr>
      </w:pPr>
    </w:p>
    <w:p w14:paraId="13EA0648" w14:textId="13FFC50A" w:rsidR="00A51B5B" w:rsidRDefault="00A51B5B">
      <w:pPr>
        <w:spacing w:before="2"/>
        <w:ind w:left="831" w:right="1144"/>
        <w:jc w:val="center"/>
        <w:rPr>
          <w:sz w:val="18"/>
        </w:rPr>
      </w:pPr>
    </w:p>
    <w:p w14:paraId="778D9FCD" w14:textId="77777777" w:rsidR="00A51B5B" w:rsidRPr="003415E5" w:rsidRDefault="00A51B5B" w:rsidP="00A51B5B">
      <w:pPr>
        <w:jc w:val="center"/>
        <w:rPr>
          <w:rFonts w:asciiTheme="minorHAnsi" w:hAnsiTheme="minorHAnsi" w:cstheme="minorHAnsi"/>
          <w:sz w:val="24"/>
          <w:szCs w:val="24"/>
          <w:lang w:val="es-ES_tradnl"/>
        </w:rPr>
      </w:pPr>
      <w:r w:rsidRPr="003415E5">
        <w:rPr>
          <w:rFonts w:asciiTheme="minorHAnsi" w:hAnsiTheme="minorHAnsi" w:cstheme="minorHAnsi"/>
          <w:sz w:val="24"/>
          <w:szCs w:val="24"/>
          <w:lang w:val="es-ES_tradnl"/>
        </w:rPr>
        <w:t>Rubén Darío Argueta González.</w:t>
      </w:r>
    </w:p>
    <w:p w14:paraId="0F386E0B" w14:textId="77777777" w:rsidR="00A51B5B" w:rsidRPr="003415E5" w:rsidRDefault="00A51B5B" w:rsidP="00A51B5B">
      <w:pPr>
        <w:jc w:val="center"/>
        <w:rPr>
          <w:rFonts w:asciiTheme="minorHAnsi" w:hAnsiTheme="minorHAnsi" w:cstheme="minorHAnsi"/>
          <w:sz w:val="24"/>
          <w:szCs w:val="24"/>
          <w:lang w:val="es-ES_tradnl"/>
        </w:rPr>
      </w:pPr>
      <w:r w:rsidRPr="003415E5">
        <w:rPr>
          <w:rFonts w:asciiTheme="minorHAnsi" w:hAnsiTheme="minorHAnsi" w:cstheme="minorHAnsi"/>
          <w:sz w:val="24"/>
          <w:szCs w:val="24"/>
          <w:lang w:val="es-ES_tradnl"/>
        </w:rPr>
        <w:t>Oficial de Información.</w:t>
      </w:r>
    </w:p>
    <w:p w14:paraId="02E24523" w14:textId="25B0B413" w:rsidR="00A51B5B" w:rsidRPr="003415E5" w:rsidRDefault="00A51B5B" w:rsidP="00A51B5B">
      <w:pPr>
        <w:jc w:val="center"/>
        <w:rPr>
          <w:rFonts w:asciiTheme="minorHAnsi" w:hAnsiTheme="minorHAnsi" w:cstheme="minorHAnsi"/>
          <w:sz w:val="24"/>
          <w:szCs w:val="24"/>
        </w:rPr>
      </w:pPr>
      <w:r w:rsidRPr="003415E5">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47480C6" w14:textId="747CFA60"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8"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p w14:paraId="224710D5" w14:textId="77777777" w:rsidR="003415E5" w:rsidRDefault="003415E5">
      <w:pPr>
        <w:spacing w:before="2"/>
        <w:ind w:left="831" w:right="1144"/>
        <w:jc w:val="center"/>
        <w:rPr>
          <w:sz w:val="18"/>
        </w:rPr>
      </w:pPr>
    </w:p>
    <w:sectPr w:rsidR="003415E5">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0F05DC"/>
    <w:rsid w:val="003415E5"/>
    <w:rsid w:val="007A4797"/>
    <w:rsid w:val="008C7C96"/>
    <w:rsid w:val="00A51B5B"/>
    <w:rsid w:val="00AE28C5"/>
    <w:rsid w:val="00B55A42"/>
    <w:rsid w:val="00B7252B"/>
    <w:rsid w:val="00E05D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oficialdeinformacion.cacaopera@gmail.com"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358</Words>
  <Characters>1973</Characters>
  <Application>Microsoft Office Word</Application>
  <DocSecurity>0</DocSecurity>
  <Lines>16</Lines>
  <Paragraphs>4</Paragraphs>
  <ScaleCrop>false</ScaleCrop>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4</cp:revision>
  <dcterms:created xsi:type="dcterms:W3CDTF">2021-02-05T15:48:00Z</dcterms:created>
  <dcterms:modified xsi:type="dcterms:W3CDTF">2021-02-05T16:05:00Z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