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21" w:rsidRPr="0039144B" w:rsidRDefault="00B77921" w:rsidP="00B77921">
      <w:pPr>
        <w:spacing w:line="360" w:lineRule="auto"/>
        <w:jc w:val="right"/>
        <w:rPr>
          <w:rFonts w:ascii="Courier New" w:hAnsi="Courier New" w:cs="Courier New"/>
          <w:sz w:val="22"/>
          <w:szCs w:val="22"/>
          <w:lang w:val="es-SV"/>
        </w:rPr>
      </w:pPr>
      <w:r>
        <w:rPr>
          <w:rFonts w:ascii="Courier New" w:hAnsi="Courier New" w:cs="Courier New"/>
          <w:sz w:val="22"/>
          <w:szCs w:val="22"/>
          <w:lang w:val="es-SV"/>
        </w:rPr>
        <w:t>Antiguo Cuscatlán, viernes 17</w:t>
      </w:r>
      <w:r w:rsidRPr="0039144B">
        <w:rPr>
          <w:rFonts w:ascii="Courier New" w:hAnsi="Courier New" w:cs="Courier New"/>
          <w:sz w:val="22"/>
          <w:szCs w:val="22"/>
          <w:lang w:val="es-SV"/>
        </w:rPr>
        <w:t xml:space="preserve"> de mayo de 2024.</w:t>
      </w:r>
    </w:p>
    <w:p w:rsidR="00B77921" w:rsidRPr="0039144B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  <w:r w:rsidRPr="0039144B">
        <w:rPr>
          <w:rFonts w:ascii="Courier New" w:hAnsi="Courier New" w:cs="Courier New"/>
          <w:sz w:val="22"/>
          <w:szCs w:val="22"/>
          <w:lang w:val="es-SV"/>
        </w:rPr>
        <w:t>Público en general</w:t>
      </w:r>
    </w:p>
    <w:p w:rsidR="00B77921" w:rsidRPr="0039144B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  <w:r w:rsidRPr="0039144B">
        <w:rPr>
          <w:rFonts w:ascii="Courier New" w:hAnsi="Courier New" w:cs="Courier New"/>
          <w:sz w:val="22"/>
          <w:szCs w:val="22"/>
          <w:lang w:val="es-SV"/>
        </w:rPr>
        <w:t xml:space="preserve">Presente.  </w:t>
      </w:r>
    </w:p>
    <w:p w:rsidR="00B77921" w:rsidRPr="0039144B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</w:p>
    <w:p w:rsidR="00B77921" w:rsidRPr="00754DE6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  <w:r w:rsidRPr="0039144B">
        <w:rPr>
          <w:rFonts w:ascii="Courier New" w:hAnsi="Courier New" w:cs="Courier New"/>
          <w:sz w:val="22"/>
          <w:szCs w:val="22"/>
          <w:lang w:val="es-SV"/>
        </w:rPr>
        <w:t xml:space="preserve">Por este medio se declara la inexistencia de la información que establece el artículo 10 inciso primero, número </w:t>
      </w:r>
      <w:r>
        <w:rPr>
          <w:rFonts w:ascii="Courier New" w:hAnsi="Courier New" w:cs="Courier New"/>
          <w:sz w:val="22"/>
          <w:szCs w:val="22"/>
          <w:lang w:val="es-SV"/>
        </w:rPr>
        <w:t xml:space="preserve">11 </w:t>
      </w:r>
      <w:r w:rsidRPr="0039144B">
        <w:rPr>
          <w:rFonts w:ascii="Courier New" w:hAnsi="Courier New" w:cs="Courier New"/>
          <w:sz w:val="22"/>
          <w:szCs w:val="22"/>
          <w:lang w:val="es-SV"/>
        </w:rPr>
        <w:t>de la Ley de Acceso a la Información Pública (LAIP), y que literalmente dice: “</w:t>
      </w:r>
      <w:r w:rsidRPr="0039144B">
        <w:rPr>
          <w:rFonts w:ascii="Courier New" w:hAnsi="Courier New" w:cs="Courier New"/>
          <w:i/>
          <w:sz w:val="22"/>
          <w:szCs w:val="22"/>
          <w:lang w:val="es-SV"/>
        </w:rPr>
        <w:t>Los entes obligados, de manera oficiosa, pondrán a disposición del público, divulgarán y actualizarán, en los términos de los lineamientos que expida el Insti</w:t>
      </w:r>
      <w:r>
        <w:rPr>
          <w:rFonts w:ascii="Courier New" w:hAnsi="Courier New" w:cs="Courier New"/>
          <w:i/>
          <w:sz w:val="22"/>
          <w:szCs w:val="22"/>
          <w:lang w:val="es-SV"/>
        </w:rPr>
        <w:t xml:space="preserve">tuto, la información siguiente… 11. Los listados de todos los viajes internacionales autorizados por los entes obligados que sean financiados con fondos públicos, incluyendo nombre del funcionario o empleado, destino, objetivo, valor del pasaje, viáticos asignados y cualquier otro gasto”; </w:t>
      </w:r>
      <w:r w:rsidRPr="0039144B">
        <w:rPr>
          <w:rFonts w:ascii="Courier New" w:hAnsi="Courier New" w:cs="Courier New"/>
          <w:sz w:val="22"/>
          <w:szCs w:val="22"/>
          <w:lang w:val="es-SV"/>
        </w:rPr>
        <w:t>debi</w:t>
      </w:r>
      <w:r>
        <w:rPr>
          <w:rFonts w:ascii="Courier New" w:hAnsi="Courier New" w:cs="Courier New"/>
          <w:sz w:val="22"/>
          <w:szCs w:val="22"/>
          <w:lang w:val="es-SV"/>
        </w:rPr>
        <w:t xml:space="preserve">do a que no se realizaron misiones oficiales al extranjero, por tanto, se declara la inexistencia de </w:t>
      </w:r>
      <w:r w:rsidR="00A44418">
        <w:rPr>
          <w:rFonts w:ascii="Courier New" w:hAnsi="Courier New" w:cs="Courier New"/>
          <w:sz w:val="22"/>
          <w:szCs w:val="22"/>
          <w:lang w:val="es-SV"/>
        </w:rPr>
        <w:t xml:space="preserve">lista de </w:t>
      </w:r>
      <w:bookmarkStart w:id="0" w:name="_GoBack"/>
      <w:bookmarkEnd w:id="0"/>
      <w:r>
        <w:rPr>
          <w:rFonts w:ascii="Courier New" w:hAnsi="Courier New" w:cs="Courier New"/>
          <w:sz w:val="22"/>
          <w:szCs w:val="22"/>
          <w:lang w:val="es-SV"/>
        </w:rPr>
        <w:t>viajes, tal y como lo afirma la Dirección Administrativa Financiera y en caso de realizarse, se publicará para su consulta.</w:t>
      </w:r>
    </w:p>
    <w:p w:rsidR="00B77921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</w:p>
    <w:p w:rsidR="00B77921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  <w:r>
        <w:rPr>
          <w:rFonts w:ascii="Courier New" w:hAnsi="Courier New" w:cs="Courier New"/>
          <w:sz w:val="22"/>
          <w:szCs w:val="22"/>
          <w:lang w:val="es-SV"/>
        </w:rPr>
        <w:t xml:space="preserve">Y para hacerlo de conocimiento general se extiende la presente acta de inexistencia para los meses de </w:t>
      </w:r>
      <w:r w:rsidR="00EA34A9">
        <w:rPr>
          <w:rFonts w:ascii="Courier New" w:hAnsi="Courier New" w:cs="Courier New"/>
          <w:b/>
          <w:sz w:val="22"/>
          <w:szCs w:val="22"/>
          <w:lang w:val="es-SV"/>
        </w:rPr>
        <w:t>OCTUBRE, NOVIEMBRE Y</w:t>
      </w:r>
      <w:r>
        <w:rPr>
          <w:rFonts w:ascii="Courier New" w:hAnsi="Courier New" w:cs="Courier New"/>
          <w:b/>
          <w:sz w:val="22"/>
          <w:szCs w:val="22"/>
          <w:lang w:val="es-SV"/>
        </w:rPr>
        <w:t xml:space="preserve"> DICIEMBRE DE 2023</w:t>
      </w:r>
      <w:r>
        <w:rPr>
          <w:rFonts w:ascii="Courier New" w:hAnsi="Courier New" w:cs="Courier New"/>
          <w:sz w:val="22"/>
          <w:szCs w:val="22"/>
          <w:lang w:val="es-SV"/>
        </w:rPr>
        <w:t>, de conformidad a lo establecido en el lineamiento 1, para la publicación de la información oficiosa, Publicado en el Diario Oficial número doscientos treinta y cuatro, Tomo Número cuatrocientos treinta y siete, de fecha doce de diciembre de dos mil veintidós.</w:t>
      </w:r>
    </w:p>
    <w:p w:rsidR="00B77921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</w:p>
    <w:p w:rsidR="00B77921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</w:p>
    <w:p w:rsidR="00B77921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</w:p>
    <w:p w:rsidR="00B77921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</w:p>
    <w:p w:rsidR="00B77921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</w:p>
    <w:p w:rsidR="00B77921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</w:p>
    <w:p w:rsidR="00B77921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</w:p>
    <w:p w:rsidR="00B77921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</w:p>
    <w:p w:rsidR="00B77921" w:rsidRDefault="00B77921" w:rsidP="00B77921">
      <w:pPr>
        <w:spacing w:after="0" w:line="240" w:lineRule="auto"/>
        <w:jc w:val="both"/>
        <w:rPr>
          <w:rFonts w:ascii="Courier New" w:hAnsi="Courier New" w:cs="Courier New"/>
          <w:sz w:val="22"/>
          <w:szCs w:val="22"/>
          <w:lang w:val="es-SV"/>
        </w:rPr>
      </w:pPr>
    </w:p>
    <w:p w:rsidR="00B77921" w:rsidRDefault="00B77921" w:rsidP="00B77921">
      <w:pPr>
        <w:spacing w:after="0" w:line="240" w:lineRule="auto"/>
        <w:jc w:val="center"/>
        <w:rPr>
          <w:rFonts w:ascii="Courier New" w:hAnsi="Courier New" w:cs="Courier New"/>
          <w:sz w:val="22"/>
          <w:szCs w:val="22"/>
          <w:lang w:val="es-SV"/>
        </w:rPr>
      </w:pPr>
      <w:r>
        <w:rPr>
          <w:rFonts w:ascii="Courier New" w:hAnsi="Courier New" w:cs="Courier New"/>
          <w:sz w:val="22"/>
          <w:szCs w:val="22"/>
          <w:lang w:val="es-SV"/>
        </w:rPr>
        <w:t>___________________________</w:t>
      </w:r>
    </w:p>
    <w:p w:rsidR="00B77921" w:rsidRDefault="00B77921" w:rsidP="00B77921">
      <w:pPr>
        <w:spacing w:after="0" w:line="240" w:lineRule="auto"/>
        <w:jc w:val="center"/>
        <w:rPr>
          <w:rFonts w:ascii="Courier New" w:hAnsi="Courier New" w:cs="Courier New"/>
          <w:sz w:val="22"/>
          <w:szCs w:val="22"/>
          <w:lang w:val="es-SV"/>
        </w:rPr>
      </w:pPr>
      <w:r>
        <w:rPr>
          <w:rFonts w:ascii="Courier New" w:hAnsi="Courier New" w:cs="Courier New"/>
          <w:sz w:val="22"/>
          <w:szCs w:val="22"/>
          <w:lang w:val="es-SV"/>
        </w:rPr>
        <w:t>Licda. Jacqueline Elizabeth Mezquita Mejía</w:t>
      </w:r>
    </w:p>
    <w:p w:rsidR="00B77921" w:rsidRPr="002D7AB4" w:rsidRDefault="00B77921" w:rsidP="00B77921">
      <w:pPr>
        <w:spacing w:after="0" w:line="240" w:lineRule="auto"/>
        <w:jc w:val="center"/>
        <w:rPr>
          <w:rFonts w:ascii="Courier New" w:hAnsi="Courier New" w:cs="Courier New"/>
          <w:b/>
          <w:sz w:val="22"/>
          <w:szCs w:val="22"/>
          <w:lang w:val="es-SV"/>
        </w:rPr>
      </w:pPr>
      <w:r w:rsidRPr="002D7AB4">
        <w:rPr>
          <w:rFonts w:ascii="Courier New" w:hAnsi="Courier New" w:cs="Courier New"/>
          <w:b/>
          <w:sz w:val="22"/>
          <w:szCs w:val="22"/>
          <w:lang w:val="es-SV"/>
        </w:rPr>
        <w:t>Oficial de Información AD-HONOREM del CIFCO.</w:t>
      </w:r>
    </w:p>
    <w:p w:rsidR="00B77921" w:rsidRDefault="00B77921" w:rsidP="00B77921"/>
    <w:p w:rsidR="00B77921" w:rsidRDefault="00B77921" w:rsidP="00B77921"/>
    <w:p w:rsidR="001470C6" w:rsidRDefault="006D0306"/>
    <w:sectPr w:rsidR="001470C6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306" w:rsidRDefault="006D0306">
      <w:pPr>
        <w:spacing w:after="0" w:line="240" w:lineRule="auto"/>
      </w:pPr>
      <w:r>
        <w:separator/>
      </w:r>
    </w:p>
  </w:endnote>
  <w:endnote w:type="continuationSeparator" w:id="0">
    <w:p w:rsidR="006D0306" w:rsidRDefault="006D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7D1" w:rsidRPr="009805F7" w:rsidRDefault="006D0306" w:rsidP="009805F7">
    <w:pPr>
      <w:spacing w:line="240" w:lineRule="auto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306" w:rsidRDefault="006D0306">
      <w:pPr>
        <w:spacing w:after="0" w:line="240" w:lineRule="auto"/>
      </w:pPr>
      <w:r>
        <w:separator/>
      </w:r>
    </w:p>
  </w:footnote>
  <w:footnote w:type="continuationSeparator" w:id="0">
    <w:p w:rsidR="006D0306" w:rsidRDefault="006D0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E8" w:rsidRDefault="006D03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alt="membretes_secretarias [Recuperado]_TCarta" style="position:absolute;margin-left:0;margin-top:0;width:612.25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A7" w:rsidRDefault="00EA34A9">
    <w:r>
      <w:rPr>
        <w:noProof/>
        <w:lang w:val="es-SV"/>
      </w:rPr>
      <w:drawing>
        <wp:anchor distT="0" distB="0" distL="114300" distR="114300" simplePos="0" relativeHeight="251661312" behindDoc="1" locked="0" layoutInCell="1" allowOverlap="1" wp14:anchorId="7755C3EA" wp14:editId="3049EA89">
          <wp:simplePos x="0" y="0"/>
          <wp:positionH relativeFrom="column">
            <wp:posOffset>-980148</wp:posOffset>
          </wp:positionH>
          <wp:positionV relativeFrom="paragraph">
            <wp:posOffset>-457200</wp:posOffset>
          </wp:positionV>
          <wp:extent cx="7929516" cy="10261727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6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E8" w:rsidRDefault="006D030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alt="membretes_secretarias [Recuperado]_TCarta" style="position:absolute;margin-left:0;margin-top:0;width:612.25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s_secretarias [Recuperado]_T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21"/>
    <w:rsid w:val="00035EE4"/>
    <w:rsid w:val="006D0306"/>
    <w:rsid w:val="008B4BFE"/>
    <w:rsid w:val="00A44418"/>
    <w:rsid w:val="00B77921"/>
    <w:rsid w:val="00EA34A9"/>
    <w:rsid w:val="00F5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E8FEC6C"/>
  <w15:chartTrackingRefBased/>
  <w15:docId w15:val="{793D237F-7375-477E-8598-B4163539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921"/>
    <w:rPr>
      <w:rFonts w:ascii="Arial" w:eastAsia="Arial" w:hAnsi="Arial" w:cs="Arial"/>
      <w:sz w:val="20"/>
      <w:szCs w:val="20"/>
      <w:lang w:val="en-US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9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921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Elizabeth Mezquita Mejia</dc:creator>
  <cp:keywords/>
  <dc:description/>
  <cp:lastModifiedBy>Jacqueline Elizabeth Mezquita Mejia</cp:lastModifiedBy>
  <cp:revision>2</cp:revision>
  <dcterms:created xsi:type="dcterms:W3CDTF">2024-05-17T21:36:00Z</dcterms:created>
  <dcterms:modified xsi:type="dcterms:W3CDTF">2024-05-17T22:06:00Z</dcterms:modified>
</cp:coreProperties>
</file>