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8" w:type="dxa"/>
        <w:tblInd w:w="-7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828"/>
        <w:gridCol w:w="1943"/>
        <w:gridCol w:w="1007"/>
        <w:gridCol w:w="1258"/>
        <w:gridCol w:w="1447"/>
        <w:gridCol w:w="17"/>
      </w:tblGrid>
      <w:tr w:rsidR="009122E8" w:rsidRPr="009122E8" w:rsidTr="009122E8">
        <w:trPr>
          <w:cantSplit/>
          <w:trHeight w:val="136"/>
        </w:trPr>
        <w:tc>
          <w:tcPr>
            <w:tcW w:w="1521" w:type="dxa"/>
            <w:vMerge w:val="restart"/>
            <w:vAlign w:val="center"/>
          </w:tcPr>
          <w:p w:rsidR="009122E8" w:rsidRPr="009122E8" w:rsidRDefault="009122E8" w:rsidP="009122E8">
            <w:pPr>
              <w:jc w:val="center"/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395C68" wp14:editId="329AC51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114935</wp:posOffset>
                  </wp:positionV>
                  <wp:extent cx="586740" cy="719455"/>
                  <wp:effectExtent l="0" t="0" r="381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3" w:type="dxa"/>
          </w:tcPr>
          <w:p w:rsidR="009122E8" w:rsidRPr="009122E8" w:rsidRDefault="009122E8" w:rsidP="009122E8">
            <w:pPr>
              <w:rPr>
                <w:sz w:val="22"/>
                <w:szCs w:val="22"/>
              </w:rPr>
            </w:pPr>
            <w:r w:rsidRPr="009122E8">
              <w:rPr>
                <w:rFonts w:ascii="Arial" w:hAnsi="Arial" w:cs="Arial"/>
                <w:b/>
                <w:sz w:val="22"/>
                <w:szCs w:val="22"/>
              </w:rPr>
              <w:t>PROCESO</w:t>
            </w:r>
            <w:r w:rsidRPr="009122E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5"/>
          </w:tcPr>
          <w:p w:rsidR="009122E8" w:rsidRPr="009122E8" w:rsidRDefault="009122E8" w:rsidP="009122E8">
            <w:pPr>
              <w:rPr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TRIBUTACION</w:t>
            </w:r>
          </w:p>
        </w:tc>
      </w:tr>
      <w:tr w:rsidR="009122E8" w:rsidRPr="009122E8" w:rsidTr="009122E8">
        <w:trPr>
          <w:cantSplit/>
          <w:trHeight w:val="234"/>
        </w:trPr>
        <w:tc>
          <w:tcPr>
            <w:tcW w:w="1521" w:type="dxa"/>
            <w:vMerge/>
          </w:tcPr>
          <w:p w:rsidR="009122E8" w:rsidRPr="009122E8" w:rsidRDefault="009122E8" w:rsidP="009122E8"/>
        </w:tc>
        <w:tc>
          <w:tcPr>
            <w:tcW w:w="2833" w:type="dxa"/>
          </w:tcPr>
          <w:p w:rsidR="009122E8" w:rsidRPr="009122E8" w:rsidRDefault="009122E8" w:rsidP="0091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2E8">
              <w:rPr>
                <w:rFonts w:ascii="Arial" w:hAnsi="Arial" w:cs="Arial"/>
                <w:b/>
                <w:sz w:val="22"/>
                <w:szCs w:val="22"/>
              </w:rPr>
              <w:t>SUBPROCESO</w:t>
            </w:r>
            <w:r w:rsidRPr="009122E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5"/>
          </w:tcPr>
          <w:p w:rsidR="009122E8" w:rsidRPr="009122E8" w:rsidRDefault="009122E8" w:rsidP="0091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REGISTRO Y CONTROL TRIBUTARIO</w:t>
            </w:r>
          </w:p>
        </w:tc>
      </w:tr>
      <w:tr w:rsidR="009122E8" w:rsidRPr="009122E8" w:rsidTr="009122E8">
        <w:trPr>
          <w:cantSplit/>
          <w:trHeight w:val="233"/>
        </w:trPr>
        <w:tc>
          <w:tcPr>
            <w:tcW w:w="1521" w:type="dxa"/>
            <w:vMerge/>
          </w:tcPr>
          <w:p w:rsidR="009122E8" w:rsidRPr="009122E8" w:rsidRDefault="009122E8" w:rsidP="009122E8"/>
        </w:tc>
        <w:tc>
          <w:tcPr>
            <w:tcW w:w="2833" w:type="dxa"/>
          </w:tcPr>
          <w:p w:rsidR="009122E8" w:rsidRPr="009122E8" w:rsidRDefault="009122E8" w:rsidP="0091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2E8">
              <w:rPr>
                <w:rFonts w:ascii="Arial" w:hAnsi="Arial" w:cs="Arial"/>
                <w:b/>
                <w:sz w:val="22"/>
                <w:szCs w:val="22"/>
              </w:rPr>
              <w:t>PROCEDIMIENTO 5</w:t>
            </w:r>
            <w:r w:rsidRPr="009122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5"/>
          </w:tcPr>
          <w:p w:rsidR="009122E8" w:rsidRPr="009122E8" w:rsidRDefault="009122E8" w:rsidP="009122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22E8">
              <w:rPr>
                <w:rFonts w:ascii="Arial" w:hAnsi="Arial" w:cs="Arial"/>
                <w:b/>
                <w:bCs/>
                <w:sz w:val="22"/>
                <w:szCs w:val="22"/>
              </w:rPr>
              <w:t>CALIFICACION Y RECALIFICACION DE INMUEBLES</w:t>
            </w:r>
          </w:p>
        </w:tc>
      </w:tr>
      <w:tr w:rsidR="009122E8" w:rsidRPr="009122E8" w:rsidTr="009122E8">
        <w:trPr>
          <w:cantSplit/>
          <w:trHeight w:val="739"/>
        </w:trPr>
        <w:tc>
          <w:tcPr>
            <w:tcW w:w="1521" w:type="dxa"/>
            <w:vMerge/>
          </w:tcPr>
          <w:p w:rsidR="009122E8" w:rsidRPr="009122E8" w:rsidRDefault="009122E8" w:rsidP="009122E8"/>
        </w:tc>
        <w:tc>
          <w:tcPr>
            <w:tcW w:w="2833" w:type="dxa"/>
            <w:vAlign w:val="center"/>
          </w:tcPr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PREPARADO POR:</w:t>
            </w:r>
          </w:p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Equipo SATMUS</w:t>
            </w:r>
          </w:p>
        </w:tc>
        <w:tc>
          <w:tcPr>
            <w:tcW w:w="1946" w:type="dxa"/>
            <w:vAlign w:val="center"/>
          </w:tcPr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APROBADO POR:</w:t>
            </w:r>
          </w:p>
        </w:tc>
        <w:tc>
          <w:tcPr>
            <w:tcW w:w="1009" w:type="dxa"/>
            <w:vAlign w:val="center"/>
          </w:tcPr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2 de 3</w:t>
            </w:r>
          </w:p>
        </w:tc>
        <w:tc>
          <w:tcPr>
            <w:tcW w:w="1260" w:type="dxa"/>
            <w:vAlign w:val="center"/>
          </w:tcPr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CODIGO</w:t>
            </w:r>
          </w:p>
        </w:tc>
        <w:tc>
          <w:tcPr>
            <w:tcW w:w="1449" w:type="dxa"/>
            <w:gridSpan w:val="2"/>
            <w:vAlign w:val="center"/>
          </w:tcPr>
          <w:p w:rsidR="009122E8" w:rsidRPr="009122E8" w:rsidRDefault="009122E8" w:rsidP="009122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22E8">
              <w:rPr>
                <w:rFonts w:ascii="Arial" w:hAnsi="Arial" w:cs="Arial"/>
                <w:sz w:val="22"/>
                <w:szCs w:val="22"/>
              </w:rPr>
              <w:t>FECHA: 05/2006</w:t>
            </w:r>
          </w:p>
        </w:tc>
      </w:tr>
      <w:tr w:rsidR="009122E8" w:rsidRPr="009122E8" w:rsidTr="009122E8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932"/>
        </w:trPr>
        <w:tc>
          <w:tcPr>
            <w:tcW w:w="10018" w:type="dxa"/>
            <w:gridSpan w:val="6"/>
          </w:tcPr>
          <w:p w:rsidR="009122E8" w:rsidRPr="009122E8" w:rsidRDefault="009122E8" w:rsidP="009122E8">
            <w:pPr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</w:p>
          <w:p w:rsidR="009122E8" w:rsidRPr="009122E8" w:rsidRDefault="009122E8" w:rsidP="009122E8">
            <w:pPr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 w:rsidRPr="009122E8">
              <w:rPr>
                <w:rFonts w:ascii="Arial" w:hAnsi="Arial" w:cs="Arial"/>
                <w:b/>
                <w:bCs/>
              </w:rPr>
              <w:t xml:space="preserve">V.  DESCRIPCIÓN DE ACTIVIDADES. </w:t>
            </w:r>
          </w:p>
          <w:p w:rsidR="009122E8" w:rsidRPr="009122E8" w:rsidRDefault="009122E8" w:rsidP="009122E8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  <w:bCs/>
              </w:rPr>
              <w:t xml:space="preserve"> 1.</w:t>
            </w:r>
            <w:r w:rsidRPr="009122E8">
              <w:rPr>
                <w:rFonts w:ascii="Arial" w:hAnsi="Arial" w:cs="Arial"/>
              </w:rPr>
              <w:t xml:space="preserve"> Propietario o Representante Legal presenta solicitud de inspección (F-UATM-7) para la calificación </w:t>
            </w:r>
            <w:r w:rsidRPr="009122E8">
              <w:rPr>
                <w:rFonts w:ascii="Arial" w:hAnsi="Arial" w:cs="Arial"/>
                <w:color w:val="000000"/>
              </w:rPr>
              <w:t>o recalificación</w:t>
            </w:r>
            <w:r w:rsidRPr="009122E8">
              <w:rPr>
                <w:rFonts w:ascii="Arial" w:hAnsi="Arial" w:cs="Arial"/>
              </w:rPr>
              <w:t xml:space="preserve"> de inmuebles.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>2. Encargado de Registro, Control Tributario y Fiscalización recibe solicitud y levanta en campo la ficha catastral del Inmueble (F-UATM-5)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 xml:space="preserve">3. Encargado de Registro, Control Tributario y Fiscalización, incorpora datos  al sistema de catastro de inmuebles, establece bases imponibles y valor de tasas, archiva original en el expediente. 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>4. Encargado de Registro, Control Tributario y Fiscalización elabora notificación de tasas por servicios  (F- UATM-6)  y la envía al Propietario o Representante Legal.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>5.</w:t>
            </w:r>
            <w:r w:rsidRPr="009122E8">
              <w:rPr>
                <w:rFonts w:ascii="Arial" w:hAnsi="Arial" w:cs="Arial"/>
                <w:bCs/>
                <w:color w:val="000000"/>
                <w:lang w:val="es-MX"/>
              </w:rPr>
              <w:t xml:space="preserve">  El propietario o Representante Legal del inmueble </w:t>
            </w:r>
            <w:r w:rsidRPr="009122E8">
              <w:rPr>
                <w:rFonts w:ascii="Arial" w:hAnsi="Arial" w:cs="Arial"/>
              </w:rPr>
              <w:t xml:space="preserve">recibe, revisa y firma copia de la notificación. 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 xml:space="preserve">6. </w:t>
            </w:r>
            <w:r w:rsidRPr="009122E8">
              <w:rPr>
                <w:rFonts w:ascii="Arial" w:hAnsi="Arial" w:cs="Arial"/>
                <w:b/>
              </w:rPr>
              <w:t>Si</w:t>
            </w:r>
            <w:r w:rsidRPr="009122E8">
              <w:rPr>
                <w:rFonts w:ascii="Arial" w:hAnsi="Arial" w:cs="Arial"/>
              </w:rPr>
              <w:t xml:space="preserve"> el Propietario o Representante Legal está de acuerdo con la calificación o recalificación, esta se declara en firme.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>7. Encargado de Registro, Control Tributario y Fiscalización, transfiere datos a cuentas corrientes, en caso de no existir sistema en red,  deja registro de  datos en ficha catastral  y  envía copia y  número de registro tributario  a Cuentas Corrientes.</w:t>
            </w: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ind w:left="540" w:hanging="360"/>
              <w:jc w:val="both"/>
              <w:rPr>
                <w:rFonts w:ascii="Arial" w:hAnsi="Arial" w:cs="Arial"/>
                <w:color w:val="000000"/>
              </w:rPr>
            </w:pPr>
            <w:r w:rsidRPr="009122E8">
              <w:rPr>
                <w:rFonts w:ascii="Arial" w:hAnsi="Arial" w:cs="Arial"/>
              </w:rPr>
              <w:t xml:space="preserve">8.  Si el Propietario o Representante Legal </w:t>
            </w:r>
            <w:r w:rsidRPr="009122E8">
              <w:rPr>
                <w:rFonts w:ascii="Arial" w:hAnsi="Arial" w:cs="Arial"/>
                <w:b/>
              </w:rPr>
              <w:t>No</w:t>
            </w:r>
            <w:r w:rsidRPr="009122E8">
              <w:rPr>
                <w:rFonts w:ascii="Arial" w:hAnsi="Arial" w:cs="Arial"/>
              </w:rPr>
              <w:t xml:space="preserve"> está de acuerdo, queda en la libertad de interponer en el plazo de tres días recurso de apelación (Procedimiento No. 16) </w:t>
            </w:r>
            <w:r w:rsidRPr="009122E8">
              <w:rPr>
                <w:rFonts w:ascii="Arial" w:hAnsi="Arial" w:cs="Arial"/>
                <w:color w:val="000000"/>
              </w:rPr>
              <w:t>(y si existen cambios pasa al paso 3 de este procedimiento.)</w:t>
            </w:r>
          </w:p>
          <w:p w:rsidR="009122E8" w:rsidRPr="009122E8" w:rsidRDefault="009122E8" w:rsidP="009122E8">
            <w:pPr>
              <w:tabs>
                <w:tab w:val="left" w:pos="360"/>
              </w:tabs>
              <w:spacing w:after="120"/>
              <w:ind w:left="540" w:hanging="360"/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tabs>
                <w:tab w:val="left" w:pos="357"/>
                <w:tab w:val="left" w:pos="2160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 w:rsidRPr="009122E8">
              <w:rPr>
                <w:rFonts w:ascii="Arial" w:hAnsi="Arial" w:cs="Arial"/>
                <w:b/>
                <w:bCs/>
              </w:rPr>
              <w:t xml:space="preserve">VI. BASE LEGAL. </w:t>
            </w:r>
          </w:p>
          <w:p w:rsidR="009122E8" w:rsidRPr="009122E8" w:rsidRDefault="009122E8" w:rsidP="009122E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p w:rsidR="009122E8" w:rsidRPr="009122E8" w:rsidRDefault="009122E8" w:rsidP="009122E8">
            <w:pPr>
              <w:tabs>
                <w:tab w:val="left" w:pos="2160"/>
              </w:tabs>
              <w:ind w:left="361" w:hanging="180"/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 xml:space="preserve">  Articulo 129 y 130  de </w:t>
            </w:r>
            <w:smartTag w:uri="urn:schemas-microsoft-com:office:smarttags" w:element="PersonName">
              <w:smartTagPr>
                <w:attr w:name="ProductID" w:val="la Ley General"/>
              </w:smartTagPr>
              <w:r w:rsidRPr="009122E8">
                <w:rPr>
                  <w:rFonts w:ascii="Arial" w:hAnsi="Arial" w:cs="Arial"/>
                </w:rPr>
                <w:t>la Ley General</w:t>
              </w:r>
            </w:smartTag>
            <w:r w:rsidRPr="009122E8">
              <w:rPr>
                <w:rFonts w:ascii="Arial" w:hAnsi="Arial" w:cs="Arial"/>
              </w:rPr>
              <w:t xml:space="preserve"> Tributaria Municipal y Art. 1 de Reforma de Ordenanza Reguladora de Tasas por Servicios Municipales (publicada el 08-12-2004, D.O. 229) y Art. 7 de Ordenanza Reguladora de Tasas por Servicios Municipales(publicada en D.O. 142 el </w:t>
            </w:r>
            <w:r w:rsidRPr="009122E8">
              <w:rPr>
                <w:rFonts w:ascii="Arial" w:eastAsia="Arial Unicode MS" w:hAnsi="Arial" w:cs="Arial"/>
              </w:rPr>
              <w:t>29-07-2004 tomo Nº 364</w:t>
            </w:r>
            <w:r w:rsidRPr="009122E8">
              <w:rPr>
                <w:rFonts w:ascii="Arial" w:hAnsi="Arial" w:cs="Arial"/>
              </w:rPr>
              <w:t>)</w:t>
            </w:r>
          </w:p>
          <w:p w:rsidR="009122E8" w:rsidRPr="009122E8" w:rsidRDefault="009122E8" w:rsidP="009122E8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122E8">
              <w:rPr>
                <w:rFonts w:ascii="Arial" w:hAnsi="Arial" w:cs="Arial"/>
              </w:rPr>
              <w:t xml:space="preserve">    </w:t>
            </w:r>
          </w:p>
          <w:p w:rsidR="009122E8" w:rsidRPr="009122E8" w:rsidRDefault="009122E8" w:rsidP="009122E8"/>
          <w:p w:rsidR="009122E8" w:rsidRPr="009122E8" w:rsidRDefault="009122E8" w:rsidP="009122E8">
            <w:pPr>
              <w:tabs>
                <w:tab w:val="left" w:pos="2160"/>
              </w:tabs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9122E8" w:rsidRDefault="009122E8"/>
    <w:p w:rsidR="009122E8" w:rsidRDefault="009122E8"/>
    <w:p w:rsidR="009122E8" w:rsidRDefault="009122E8"/>
    <w:p w:rsidR="009122E8" w:rsidRDefault="009122E8"/>
    <w:p w:rsidR="0083044A" w:rsidRDefault="0083044A"/>
    <w:p w:rsidR="009122E8" w:rsidRDefault="009122E8">
      <w:r>
        <w:rPr>
          <w:noProof/>
          <w:lang w:eastAsia="es-SV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-545465</wp:posOffset>
            </wp:positionH>
            <wp:positionV relativeFrom="paragraph">
              <wp:posOffset>-253365</wp:posOffset>
            </wp:positionV>
            <wp:extent cx="6623685" cy="9177020"/>
            <wp:effectExtent l="0" t="0" r="5715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917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12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38A1"/>
    <w:multiLevelType w:val="hybridMultilevel"/>
    <w:tmpl w:val="DA48ABC8"/>
    <w:lvl w:ilvl="0" w:tplc="32CE985E">
      <w:start w:val="1"/>
      <w:numFmt w:val="upperRoman"/>
      <w:lvlText w:val="%1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E8"/>
    <w:rsid w:val="00140F81"/>
    <w:rsid w:val="006332D8"/>
    <w:rsid w:val="0083044A"/>
    <w:rsid w:val="009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AEE1E96"/>
  <w15:docId w15:val="{D08F5B9F-0B32-4DD0-B0E2-E29A0C8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9122E8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9122E8"/>
    <w:rPr>
      <w:rFonts w:ascii="Book Antiqua" w:eastAsia="Times New Roman" w:hAnsi="Book Antiqua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2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2E8"/>
    <w:rPr>
      <w:rFonts w:ascii="Tahoma" w:eastAsia="Times New Roman" w:hAnsi="Tahoma" w:cs="Tahoma"/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3044A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04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30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Comunicaciones</cp:lastModifiedBy>
  <cp:revision>4</cp:revision>
  <dcterms:created xsi:type="dcterms:W3CDTF">2014-06-25T18:10:00Z</dcterms:created>
  <dcterms:modified xsi:type="dcterms:W3CDTF">2017-05-17T17:52:00Z</dcterms:modified>
</cp:coreProperties>
</file>