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0B" w:rsidRDefault="007A6D0B" w:rsidP="00F31612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0B22B2" w:rsidRDefault="000B22B2" w:rsidP="00646329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El infrascrito Oficial de Acceso a la Información Pública de la Alcaldía Municipal de San Francisco Gotera, departamento de Morazán.</w:t>
      </w:r>
    </w:p>
    <w:p w:rsidR="00646329" w:rsidRPr="009271DF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Considerando:</w:t>
      </w:r>
      <w:r w:rsidRPr="00EF434A">
        <w:rPr>
          <w:rFonts w:ascii="Times New Roman" w:hAnsi="Times New Roman" w:cs="Times New Roman"/>
          <w:sz w:val="25"/>
          <w:szCs w:val="25"/>
        </w:rPr>
        <w:t xml:space="preserve"> </w:t>
      </w:r>
    </w:p>
    <w:p w:rsidR="00646329" w:rsidRPr="009271DF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I.-</w:t>
      </w:r>
      <w:r w:rsidRPr="00EF434A">
        <w:rPr>
          <w:rFonts w:ascii="Times New Roman" w:hAnsi="Times New Roman" w:cs="Times New Roman"/>
          <w:sz w:val="25"/>
          <w:szCs w:val="25"/>
        </w:rPr>
        <w:t xml:space="preserve"> Que de conformidad al artículo 2 de la Ley de Acceso a la Información Pública: </w:t>
      </w:r>
      <w:r w:rsidRPr="00EF434A">
        <w:rPr>
          <w:rFonts w:ascii="Times New Roman" w:hAnsi="Times New Roman" w:cs="Times New Roman"/>
          <w:i/>
          <w:sz w:val="25"/>
          <w:szCs w:val="25"/>
        </w:rPr>
        <w:t>Toda persona tiene derecho a solicitar y recibir información generada, administrada o en poder de las instituciones públicas y demás entes obligados de manera oportuna y veraz, sin sustentar interés o motivación alguna.</w:t>
      </w:r>
    </w:p>
    <w:p w:rsidR="00646329" w:rsidRPr="009271DF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II.-</w:t>
      </w:r>
      <w:r w:rsidRPr="00EF434A">
        <w:rPr>
          <w:rFonts w:ascii="Times New Roman" w:hAnsi="Times New Roman" w:cs="Times New Roman"/>
          <w:sz w:val="25"/>
          <w:szCs w:val="25"/>
        </w:rPr>
        <w:t xml:space="preserve"> Que la Ley de Acceso a la Información Pública en su artículo 4 plantea que 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la interpretación y aplicación de </w:t>
      </w:r>
      <w:r w:rsidRPr="00DD254E">
        <w:rPr>
          <w:rFonts w:ascii="Times New Roman" w:hAnsi="Times New Roman" w:cs="Times New Roman"/>
          <w:sz w:val="25"/>
          <w:szCs w:val="25"/>
        </w:rPr>
        <w:t>[la]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 ley </w:t>
      </w:r>
      <w:r w:rsidRPr="00DD254E">
        <w:rPr>
          <w:rFonts w:ascii="Times New Roman" w:hAnsi="Times New Roman" w:cs="Times New Roman"/>
          <w:sz w:val="25"/>
          <w:szCs w:val="25"/>
        </w:rPr>
        <w:t>[deberá]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 regir</w:t>
      </w:r>
      <w:r w:rsidRPr="00DD254E">
        <w:rPr>
          <w:rFonts w:ascii="Times New Roman" w:hAnsi="Times New Roman" w:cs="Times New Roman"/>
          <w:sz w:val="25"/>
          <w:szCs w:val="25"/>
        </w:rPr>
        <w:t>[se por]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 los principios siguientes:</w:t>
      </w:r>
      <w:r w:rsidRPr="00EF434A">
        <w:rPr>
          <w:rFonts w:ascii="Times New Roman" w:hAnsi="Times New Roman" w:cs="Times New Roman"/>
          <w:sz w:val="25"/>
          <w:szCs w:val="25"/>
        </w:rPr>
        <w:t xml:space="preserve"> a. </w:t>
      </w:r>
      <w:r w:rsidRPr="00EF434A">
        <w:rPr>
          <w:rFonts w:ascii="Times New Roman" w:hAnsi="Times New Roman" w:cs="Times New Roman"/>
          <w:b/>
          <w:sz w:val="25"/>
          <w:szCs w:val="25"/>
        </w:rPr>
        <w:t>Máxima publicidad</w:t>
      </w:r>
      <w:r w:rsidRPr="00EF434A">
        <w:rPr>
          <w:rFonts w:ascii="Times New Roman" w:hAnsi="Times New Roman" w:cs="Times New Roman"/>
          <w:sz w:val="25"/>
          <w:szCs w:val="25"/>
        </w:rPr>
        <w:t xml:space="preserve">: la información en poder de los entes obligados es pública y su difusión irrestricta, salvo las excepciones expresamente establecidas por la ley; b. </w:t>
      </w:r>
      <w:r w:rsidRPr="00EF434A">
        <w:rPr>
          <w:rFonts w:ascii="Times New Roman" w:hAnsi="Times New Roman" w:cs="Times New Roman"/>
          <w:b/>
          <w:sz w:val="25"/>
          <w:szCs w:val="25"/>
        </w:rPr>
        <w:t>Disponibilidad</w:t>
      </w:r>
      <w:r w:rsidRPr="00EF434A">
        <w:rPr>
          <w:rFonts w:ascii="Times New Roman" w:hAnsi="Times New Roman" w:cs="Times New Roman"/>
          <w:sz w:val="25"/>
          <w:szCs w:val="25"/>
        </w:rPr>
        <w:t xml:space="preserve">: La información pública debe estar al alcance de los particulares; d. </w:t>
      </w:r>
      <w:r w:rsidRPr="00EF434A">
        <w:rPr>
          <w:rFonts w:ascii="Times New Roman" w:hAnsi="Times New Roman" w:cs="Times New Roman"/>
          <w:b/>
          <w:sz w:val="25"/>
          <w:szCs w:val="25"/>
        </w:rPr>
        <w:t>Integridad</w:t>
      </w:r>
      <w:r w:rsidRPr="00EF434A">
        <w:rPr>
          <w:rFonts w:ascii="Times New Roman" w:hAnsi="Times New Roman" w:cs="Times New Roman"/>
          <w:sz w:val="25"/>
          <w:szCs w:val="25"/>
        </w:rPr>
        <w:t>: La información pública debe ser completa, fidedigna y veraz.</w:t>
      </w:r>
    </w:p>
    <w:p w:rsidR="00646329" w:rsidRPr="009271DF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646329" w:rsidRPr="00F422DD" w:rsidRDefault="00646329" w:rsidP="00646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III.-</w:t>
      </w:r>
      <w:r w:rsidRPr="00EF434A">
        <w:rPr>
          <w:rFonts w:ascii="Times New Roman" w:hAnsi="Times New Roman" w:cs="Times New Roman"/>
          <w:sz w:val="25"/>
          <w:szCs w:val="25"/>
        </w:rPr>
        <w:t xml:space="preserve"> Que el numeral </w:t>
      </w:r>
      <w:r>
        <w:rPr>
          <w:rFonts w:ascii="Times New Roman" w:hAnsi="Times New Roman" w:cs="Times New Roman"/>
          <w:sz w:val="25"/>
          <w:szCs w:val="25"/>
        </w:rPr>
        <w:t>21</w:t>
      </w:r>
      <w:r w:rsidRPr="00EF434A">
        <w:rPr>
          <w:rFonts w:ascii="Times New Roman" w:hAnsi="Times New Roman" w:cs="Times New Roman"/>
          <w:sz w:val="25"/>
          <w:szCs w:val="25"/>
        </w:rPr>
        <w:t xml:space="preserve"> del artículo 10 de la Ley de Acceso a la Información Pública literalmente establece: 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Los entes obligados, de manera oficiosa, pondrán a disposición del público, divulgarán  y actualizaran, en los términos de los lineamientos que expida el Instituto, la información siguiente: </w:t>
      </w:r>
      <w:r w:rsidRPr="00F422DD">
        <w:rPr>
          <w:rFonts w:ascii="Times New Roman" w:hAnsi="Times New Roman" w:cs="Times New Roman"/>
          <w:i/>
          <w:sz w:val="25"/>
          <w:szCs w:val="25"/>
        </w:rPr>
        <w:t xml:space="preserve">21. Los mecanismos de participación ciudadana y rendición de cuentas existentes en el ámbito de competencia de cada institución, de las modalidades y resultados del uso de dichos mecanismos.  </w:t>
      </w:r>
    </w:p>
    <w:p w:rsidR="00646329" w:rsidRPr="009271DF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IV.-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Que de conformidad al artículo 50 de la Ley de Acceso a la Información Pública </w:t>
      </w:r>
      <w:r>
        <w:rPr>
          <w:rFonts w:ascii="Times New Roman" w:hAnsi="Times New Roman" w:cs="Times New Roman"/>
          <w:i/>
          <w:sz w:val="25"/>
          <w:szCs w:val="25"/>
        </w:rPr>
        <w:t xml:space="preserve">el Oficial de Información tendrá las funciones siguientes: a. Recabar y difundir la información oficiosa y propiciar que las entidades responsables las actualicen periódicamente. </w:t>
      </w:r>
    </w:p>
    <w:p w:rsidR="00646329" w:rsidRPr="009271DF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Por tanto, vistas las consideraciones que anteceden y con base en  los hechos y derechos enunciados, el Infrascrito Oficial de Acceso a la Información Pública de la Municipalidad de San Francisco Gotera, departamento de Morazán, después de haber realizado las consultas e indagaciones pertinentes con las Unidades Administrativas vinculadas, en uso de sus atribuciones legales </w:t>
      </w:r>
      <w:r w:rsidRPr="00FC4FD6">
        <w:rPr>
          <w:rFonts w:ascii="Times New Roman" w:hAnsi="Times New Roman" w:cs="Times New Roman"/>
          <w:b/>
          <w:sz w:val="25"/>
          <w:szCs w:val="25"/>
        </w:rPr>
        <w:t>RESUELVE:</w:t>
      </w:r>
    </w:p>
    <w:p w:rsidR="00646329" w:rsidRPr="009271DF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646329" w:rsidRPr="00A124A6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124A6">
        <w:rPr>
          <w:rFonts w:ascii="Times New Roman" w:hAnsi="Times New Roman" w:cs="Times New Roman"/>
          <w:b/>
          <w:sz w:val="25"/>
          <w:szCs w:val="25"/>
        </w:rPr>
        <w:t>DECLARESE</w:t>
      </w:r>
      <w:r w:rsidRPr="00A124A6">
        <w:rPr>
          <w:rFonts w:ascii="Times New Roman" w:hAnsi="Times New Roman" w:cs="Times New Roman"/>
          <w:sz w:val="25"/>
          <w:szCs w:val="25"/>
        </w:rPr>
        <w:t xml:space="preserve"> La </w:t>
      </w:r>
      <w:r w:rsidRPr="00A124A6">
        <w:rPr>
          <w:rFonts w:ascii="Times New Roman" w:hAnsi="Times New Roman" w:cs="Times New Roman"/>
          <w:b/>
          <w:sz w:val="25"/>
          <w:szCs w:val="25"/>
        </w:rPr>
        <w:t>inexistencia</w:t>
      </w:r>
      <w:r w:rsidRPr="00A124A6">
        <w:rPr>
          <w:rFonts w:ascii="Times New Roman" w:hAnsi="Times New Roman" w:cs="Times New Roman"/>
          <w:sz w:val="25"/>
          <w:szCs w:val="25"/>
        </w:rPr>
        <w:t xml:space="preserve"> de mecanismos de participación ciudadana</w:t>
      </w:r>
      <w:r>
        <w:rPr>
          <w:rFonts w:ascii="Times New Roman" w:hAnsi="Times New Roman" w:cs="Times New Roman"/>
          <w:sz w:val="25"/>
          <w:szCs w:val="25"/>
        </w:rPr>
        <w:t xml:space="preserve"> a que se refiere el artículo 116 del Código Municipal</w:t>
      </w:r>
      <w:r w:rsidRPr="00A124A6">
        <w:rPr>
          <w:rFonts w:ascii="Times New Roman" w:hAnsi="Times New Roman" w:cs="Times New Roman"/>
          <w:sz w:val="25"/>
          <w:szCs w:val="25"/>
        </w:rPr>
        <w:t>, du</w:t>
      </w:r>
      <w:r w:rsidR="006631F8">
        <w:rPr>
          <w:rFonts w:ascii="Times New Roman" w:hAnsi="Times New Roman" w:cs="Times New Roman"/>
          <w:sz w:val="25"/>
          <w:szCs w:val="25"/>
        </w:rPr>
        <w:t xml:space="preserve">rante el año dos mil </w:t>
      </w:r>
      <w:r w:rsidR="00B576EE">
        <w:rPr>
          <w:rFonts w:ascii="Times New Roman" w:hAnsi="Times New Roman" w:cs="Times New Roman"/>
          <w:sz w:val="25"/>
          <w:szCs w:val="25"/>
        </w:rPr>
        <w:t>ve</w:t>
      </w:r>
      <w:r w:rsidR="006631F8" w:rsidRPr="00A124A6">
        <w:rPr>
          <w:rFonts w:ascii="Times New Roman" w:hAnsi="Times New Roman" w:cs="Times New Roman"/>
          <w:sz w:val="25"/>
          <w:szCs w:val="25"/>
        </w:rPr>
        <w:t>i</w:t>
      </w:r>
      <w:r w:rsidR="006631F8">
        <w:rPr>
          <w:rFonts w:ascii="Times New Roman" w:hAnsi="Times New Roman" w:cs="Times New Roman"/>
          <w:sz w:val="25"/>
          <w:szCs w:val="25"/>
        </w:rPr>
        <w:t>n</w:t>
      </w:r>
      <w:r w:rsidR="006631F8">
        <w:rPr>
          <w:rFonts w:ascii="Times New Roman" w:hAnsi="Times New Roman" w:cs="Times New Roman"/>
          <w:sz w:val="25"/>
          <w:szCs w:val="25"/>
        </w:rPr>
        <w:t>t</w:t>
      </w:r>
      <w:bookmarkStart w:id="0" w:name="_GoBack"/>
      <w:bookmarkEnd w:id="0"/>
      <w:r w:rsidR="006631F8">
        <w:rPr>
          <w:rFonts w:ascii="Times New Roman" w:hAnsi="Times New Roman" w:cs="Times New Roman"/>
          <w:sz w:val="25"/>
          <w:szCs w:val="25"/>
        </w:rPr>
        <w:t>e</w:t>
      </w:r>
      <w:r w:rsidRPr="00A124A6">
        <w:rPr>
          <w:rFonts w:ascii="Times New Roman" w:hAnsi="Times New Roman" w:cs="Times New Roman"/>
          <w:sz w:val="25"/>
          <w:szCs w:val="25"/>
        </w:rPr>
        <w:t>.</w:t>
      </w:r>
    </w:p>
    <w:p w:rsidR="00646329" w:rsidRPr="00AE6832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Para que sea del conocimiento de la población en general, extiéndase, fírmese y séllese la presente declaratoria de Inexistencia en la Ciudad de San Francisco Gotera, departamento de Morazán a los veint</w:t>
      </w:r>
      <w:r w:rsidR="000B22B2">
        <w:rPr>
          <w:rFonts w:ascii="Times New Roman" w:hAnsi="Times New Roman" w:cs="Times New Roman"/>
          <w:sz w:val="25"/>
          <w:szCs w:val="25"/>
        </w:rPr>
        <w:t>iún</w:t>
      </w:r>
      <w:r>
        <w:rPr>
          <w:rFonts w:ascii="Times New Roman" w:hAnsi="Times New Roman" w:cs="Times New Roman"/>
          <w:sz w:val="25"/>
          <w:szCs w:val="25"/>
        </w:rPr>
        <w:t xml:space="preserve"> días del mes de e</w:t>
      </w:r>
      <w:r w:rsidR="000B22B2">
        <w:rPr>
          <w:rFonts w:ascii="Times New Roman" w:hAnsi="Times New Roman" w:cs="Times New Roman"/>
          <w:sz w:val="25"/>
          <w:szCs w:val="25"/>
        </w:rPr>
        <w:t>n</w:t>
      </w:r>
      <w:r w:rsidR="000B22B2">
        <w:rPr>
          <w:rFonts w:ascii="Times New Roman" w:hAnsi="Times New Roman" w:cs="Times New Roman"/>
          <w:sz w:val="25"/>
          <w:szCs w:val="25"/>
        </w:rPr>
        <w:t>e</w:t>
      </w:r>
      <w:r>
        <w:rPr>
          <w:rFonts w:ascii="Times New Roman" w:hAnsi="Times New Roman" w:cs="Times New Roman"/>
          <w:sz w:val="25"/>
          <w:szCs w:val="25"/>
        </w:rPr>
        <w:t>r</w:t>
      </w:r>
      <w:r w:rsidR="000B22B2">
        <w:rPr>
          <w:rFonts w:ascii="Times New Roman" w:hAnsi="Times New Roman" w:cs="Times New Roman"/>
          <w:sz w:val="25"/>
          <w:szCs w:val="25"/>
        </w:rPr>
        <w:t>o</w:t>
      </w:r>
      <w:r>
        <w:rPr>
          <w:rFonts w:ascii="Times New Roman" w:hAnsi="Times New Roman" w:cs="Times New Roman"/>
          <w:sz w:val="25"/>
          <w:szCs w:val="25"/>
        </w:rPr>
        <w:t xml:space="preserve"> del año dos mil ve</w:t>
      </w:r>
      <w:r w:rsidR="000B22B2">
        <w:rPr>
          <w:rFonts w:ascii="Times New Roman" w:hAnsi="Times New Roman" w:cs="Times New Roman"/>
          <w:sz w:val="25"/>
          <w:szCs w:val="25"/>
        </w:rPr>
        <w:t>in</w:t>
      </w:r>
      <w:r w:rsidR="000B22B2">
        <w:rPr>
          <w:rFonts w:ascii="Times New Roman" w:hAnsi="Times New Roman" w:cs="Times New Roman"/>
          <w:sz w:val="25"/>
          <w:szCs w:val="25"/>
        </w:rPr>
        <w:t>t</w:t>
      </w:r>
      <w:r w:rsidR="000B22B2">
        <w:rPr>
          <w:rFonts w:ascii="Times New Roman" w:hAnsi="Times New Roman" w:cs="Times New Roman"/>
          <w:sz w:val="25"/>
          <w:szCs w:val="25"/>
        </w:rPr>
        <w:t>e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646329" w:rsidRPr="009271DF" w:rsidRDefault="00646329" w:rsidP="0064632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271DF">
        <w:rPr>
          <w:rFonts w:ascii="Times New Roman" w:hAnsi="Times New Roman" w:cs="Times New Roman"/>
          <w:b/>
          <w:sz w:val="25"/>
          <w:szCs w:val="25"/>
        </w:rPr>
        <w:t>Lic. Roberto Horacio Laínez Meléndez</w:t>
      </w:r>
    </w:p>
    <w:p w:rsidR="00646329" w:rsidRPr="009271DF" w:rsidRDefault="00646329" w:rsidP="0064632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271DF">
        <w:rPr>
          <w:rFonts w:ascii="Times New Roman" w:hAnsi="Times New Roman" w:cs="Times New Roman"/>
          <w:sz w:val="25"/>
          <w:szCs w:val="25"/>
        </w:rPr>
        <w:t>Oficial de Acceso a la Información Pública</w:t>
      </w:r>
    </w:p>
    <w:p w:rsidR="00646329" w:rsidRDefault="00646329" w:rsidP="00646329">
      <w:pPr>
        <w:jc w:val="center"/>
        <w:rPr>
          <w:rFonts w:ascii="Times New Roman" w:hAnsi="Times New Roman" w:cs="Times New Roman"/>
          <w:sz w:val="25"/>
          <w:szCs w:val="25"/>
        </w:rPr>
      </w:pPr>
      <w:r w:rsidRPr="009271DF">
        <w:rPr>
          <w:rFonts w:ascii="Times New Roman" w:hAnsi="Times New Roman" w:cs="Times New Roman"/>
          <w:sz w:val="25"/>
          <w:szCs w:val="25"/>
        </w:rPr>
        <w:t>Alcaldía Municipal de San Francisco Gotera</w:t>
      </w:r>
    </w:p>
    <w:sectPr w:rsidR="00646329" w:rsidSect="00F3161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8D6" w:rsidRDefault="00CC28D6" w:rsidP="00864F11">
      <w:pPr>
        <w:spacing w:after="0" w:line="240" w:lineRule="auto"/>
      </w:pPr>
      <w:r>
        <w:separator/>
      </w:r>
    </w:p>
  </w:endnote>
  <w:endnote w:type="continuationSeparator" w:id="0">
    <w:p w:rsidR="00CC28D6" w:rsidRDefault="00CC28D6" w:rsidP="0086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8D6" w:rsidRDefault="00CC28D6" w:rsidP="00864F11">
      <w:pPr>
        <w:spacing w:after="0" w:line="240" w:lineRule="auto"/>
      </w:pPr>
      <w:r>
        <w:separator/>
      </w:r>
    </w:p>
  </w:footnote>
  <w:footnote w:type="continuationSeparator" w:id="0">
    <w:p w:rsidR="00CC28D6" w:rsidRDefault="00CC28D6" w:rsidP="00864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F11" w:rsidRDefault="00077D8E" w:rsidP="00864F11">
    <w:pPr>
      <w:pStyle w:val="Encabezado"/>
      <w:jc w:val="center"/>
      <w:rPr>
        <w:rFonts w:ascii="Times New Roman" w:hAnsi="Times New Roman" w:cs="Times New Roman"/>
        <w:b/>
        <w:sz w:val="20"/>
      </w:rPr>
    </w:pPr>
    <w:r w:rsidRPr="00F31612">
      <w:rPr>
        <w:rFonts w:ascii="Times New Roman" w:hAnsi="Times New Roman" w:cs="Times New Roman"/>
        <w:b/>
        <w:noProof/>
        <w:lang w:eastAsia="es-SV"/>
      </w:rPr>
      <w:drawing>
        <wp:anchor distT="0" distB="0" distL="114300" distR="114300" simplePos="0" relativeHeight="251658240" behindDoc="0" locked="0" layoutInCell="1" allowOverlap="1" wp14:anchorId="7EAF7254" wp14:editId="2BC2018B">
          <wp:simplePos x="0" y="0"/>
          <wp:positionH relativeFrom="column">
            <wp:posOffset>5231130</wp:posOffset>
          </wp:positionH>
          <wp:positionV relativeFrom="paragraph">
            <wp:posOffset>-151130</wp:posOffset>
          </wp:positionV>
          <wp:extent cx="394335" cy="381000"/>
          <wp:effectExtent l="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1612">
      <w:rPr>
        <w:rFonts w:ascii="Times New Roman" w:hAnsi="Times New Roman" w:cs="Times New Roman"/>
        <w:noProof/>
        <w:sz w:val="14"/>
        <w:lang w:eastAsia="es-SV"/>
      </w:rPr>
      <w:drawing>
        <wp:anchor distT="0" distB="0" distL="114300" distR="114300" simplePos="0" relativeHeight="251659264" behindDoc="0" locked="0" layoutInCell="1" allowOverlap="1" wp14:anchorId="4CC20318" wp14:editId="49FD8224">
          <wp:simplePos x="0" y="0"/>
          <wp:positionH relativeFrom="column">
            <wp:posOffset>4445</wp:posOffset>
          </wp:positionH>
          <wp:positionV relativeFrom="paragraph">
            <wp:posOffset>-151130</wp:posOffset>
          </wp:positionV>
          <wp:extent cx="305435" cy="382905"/>
          <wp:effectExtent l="0" t="0" r="0" b="0"/>
          <wp:wrapSquare wrapText="bothSides"/>
          <wp:docPr id="2" name="Imagen 2" descr="C:\Users\Admin\Pictures\escudomoraz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Pictures\escudomorazan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3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2D9" w:rsidRPr="00F31612">
      <w:rPr>
        <w:rFonts w:ascii="Times New Roman" w:hAnsi="Times New Roman" w:cs="Times New Roman"/>
        <w:b/>
      </w:rPr>
      <w:t>ALCALDÍA MUNICIPAL DE SAN FRANCISCO GOTERA</w:t>
    </w:r>
  </w:p>
  <w:p w:rsidR="000A1D73" w:rsidRPr="008B4DD7" w:rsidRDefault="00FA42D9" w:rsidP="003A21EE">
    <w:pPr>
      <w:pStyle w:val="Encabezado"/>
      <w:jc w:val="center"/>
      <w:rPr>
        <w:rFonts w:ascii="Times New Roman" w:hAnsi="Times New Roman" w:cs="Times New Roman"/>
        <w:sz w:val="12"/>
      </w:rPr>
    </w:pPr>
    <w:r w:rsidRPr="001F7CC7">
      <w:rPr>
        <w:rFonts w:ascii="Times New Roman" w:hAnsi="Times New Roman" w:cs="Times New Roman"/>
        <w:sz w:val="12"/>
      </w:rPr>
      <w:t>3ª. Avenida Sur y Pasaje Ger</w:t>
    </w:r>
    <w:r w:rsidR="003A21EE" w:rsidRPr="001F7CC7">
      <w:rPr>
        <w:rFonts w:ascii="Times New Roman" w:hAnsi="Times New Roman" w:cs="Times New Roman"/>
        <w:sz w:val="12"/>
      </w:rPr>
      <w:t xml:space="preserve">ardo Barrios, </w:t>
    </w:r>
    <w:r w:rsidR="000A1D73" w:rsidRPr="001F7CC7">
      <w:rPr>
        <w:rFonts w:ascii="Times New Roman" w:hAnsi="Times New Roman" w:cs="Times New Roman"/>
        <w:sz w:val="12"/>
      </w:rPr>
      <w:t>Barrió</w:t>
    </w:r>
    <w:r w:rsidR="003A21EE" w:rsidRPr="001F7CC7">
      <w:rPr>
        <w:rFonts w:ascii="Times New Roman" w:hAnsi="Times New Roman" w:cs="Times New Roman"/>
        <w:sz w:val="12"/>
      </w:rPr>
      <w:t xml:space="preserve"> Las Flores</w:t>
    </w:r>
    <w:r w:rsidR="001F7CC7">
      <w:rPr>
        <w:rFonts w:ascii="Times New Roman" w:hAnsi="Times New Roman" w:cs="Times New Roman"/>
        <w:sz w:val="12"/>
      </w:rPr>
      <w:t xml:space="preserve"> </w:t>
    </w:r>
    <w:r w:rsidR="00751FBC">
      <w:rPr>
        <w:rFonts w:ascii="Times New Roman" w:hAnsi="Times New Roman" w:cs="Times New Roman"/>
        <w:sz w:val="12"/>
      </w:rPr>
      <w:t>• Tel.: (503) 2654-0060, 2683-8500</w:t>
    </w:r>
    <w:r w:rsidR="008B4DD7" w:rsidRPr="008B4DD7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4B5495" w:rsidRPr="001F7CC7" w:rsidRDefault="004B5495" w:rsidP="003A21EE">
    <w:pPr>
      <w:pStyle w:val="Encabezado"/>
      <w:jc w:val="center"/>
      <w:rPr>
        <w:rFonts w:ascii="Times New Roman" w:hAnsi="Times New Roman" w:cs="Times New Roman"/>
        <w:sz w:val="12"/>
      </w:rPr>
    </w:pPr>
    <w:r>
      <w:rPr>
        <w:rFonts w:ascii="Times New Roman" w:hAnsi="Times New Roman" w:cs="Times New Roman"/>
        <w:sz w:val="12"/>
      </w:rPr>
      <w:t>==================================================================================================================================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52692"/>
    <w:multiLevelType w:val="hybridMultilevel"/>
    <w:tmpl w:val="D18C7C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11"/>
    <w:rsid w:val="00002F24"/>
    <w:rsid w:val="000368A4"/>
    <w:rsid w:val="00077D8E"/>
    <w:rsid w:val="000A1D73"/>
    <w:rsid w:val="000B22B2"/>
    <w:rsid w:val="001F7CC7"/>
    <w:rsid w:val="00291484"/>
    <w:rsid w:val="00343269"/>
    <w:rsid w:val="003A21EE"/>
    <w:rsid w:val="003F17FB"/>
    <w:rsid w:val="00461E49"/>
    <w:rsid w:val="00497E86"/>
    <w:rsid w:val="004B3613"/>
    <w:rsid w:val="004B5495"/>
    <w:rsid w:val="005F5578"/>
    <w:rsid w:val="00602387"/>
    <w:rsid w:val="006241C3"/>
    <w:rsid w:val="00646329"/>
    <w:rsid w:val="006631F8"/>
    <w:rsid w:val="006C40DF"/>
    <w:rsid w:val="00751FBC"/>
    <w:rsid w:val="007A6D0B"/>
    <w:rsid w:val="007B028B"/>
    <w:rsid w:val="007E5D33"/>
    <w:rsid w:val="00864F11"/>
    <w:rsid w:val="008A7AF2"/>
    <w:rsid w:val="008B4DD7"/>
    <w:rsid w:val="00977B22"/>
    <w:rsid w:val="00A124A6"/>
    <w:rsid w:val="00A71AE8"/>
    <w:rsid w:val="00B576EE"/>
    <w:rsid w:val="00BE379D"/>
    <w:rsid w:val="00C61874"/>
    <w:rsid w:val="00CC28D6"/>
    <w:rsid w:val="00D5327F"/>
    <w:rsid w:val="00D86303"/>
    <w:rsid w:val="00D93EA9"/>
    <w:rsid w:val="00DD254E"/>
    <w:rsid w:val="00E408C8"/>
    <w:rsid w:val="00F00569"/>
    <w:rsid w:val="00F31612"/>
    <w:rsid w:val="00F422DD"/>
    <w:rsid w:val="00FA42D9"/>
    <w:rsid w:val="00FD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6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4F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4F11"/>
  </w:style>
  <w:style w:type="paragraph" w:styleId="Piedepgina">
    <w:name w:val="footer"/>
    <w:basedOn w:val="Normal"/>
    <w:link w:val="PiedepginaCar"/>
    <w:uiPriority w:val="99"/>
    <w:unhideWhenUsed/>
    <w:rsid w:val="00864F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F11"/>
  </w:style>
  <w:style w:type="paragraph" w:styleId="Textodeglobo">
    <w:name w:val="Balloon Text"/>
    <w:basedOn w:val="Normal"/>
    <w:link w:val="TextodegloboCar"/>
    <w:uiPriority w:val="99"/>
    <w:semiHidden/>
    <w:unhideWhenUsed/>
    <w:rsid w:val="004B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6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4F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4F11"/>
  </w:style>
  <w:style w:type="paragraph" w:styleId="Piedepgina">
    <w:name w:val="footer"/>
    <w:basedOn w:val="Normal"/>
    <w:link w:val="PiedepginaCar"/>
    <w:uiPriority w:val="99"/>
    <w:unhideWhenUsed/>
    <w:rsid w:val="00864F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F11"/>
  </w:style>
  <w:style w:type="paragraph" w:styleId="Textodeglobo">
    <w:name w:val="Balloon Text"/>
    <w:basedOn w:val="Normal"/>
    <w:link w:val="TextodegloboCar"/>
    <w:uiPriority w:val="99"/>
    <w:semiHidden/>
    <w:unhideWhenUsed/>
    <w:rsid w:val="004B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3E5E0-92D4-4A9C-9759-3CB62DF33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2019-10-16T17:10:00Z</cp:lastPrinted>
  <dcterms:created xsi:type="dcterms:W3CDTF">2020-01-21T18:50:00Z</dcterms:created>
  <dcterms:modified xsi:type="dcterms:W3CDTF">2020-01-21T18:54:00Z</dcterms:modified>
</cp:coreProperties>
</file>