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FA" w:rsidRP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  <w:r w:rsidRPr="009027FA">
        <w:rPr>
          <w:rFonts w:ascii="Century Gothic" w:hAnsi="Century Gothic"/>
        </w:rPr>
        <w:t>ALCALDÍA MUNICIPAL DE TACUBA</w:t>
      </w:r>
    </w:p>
    <w:p w:rsidR="009027FA" w:rsidRDefault="00ED0E90" w:rsidP="009027FA">
      <w:pPr>
        <w:spacing w:line="240" w:lineRule="auto"/>
        <w:jc w:val="center"/>
        <w:rPr>
          <w:rFonts w:ascii="Century Gothic" w:hAnsi="Century Gothic"/>
        </w:rPr>
      </w:pPr>
      <w:r w:rsidRPr="009027FA">
        <w:rPr>
          <w:rFonts w:ascii="Century Gothic" w:hAnsi="Century Gothic"/>
        </w:rPr>
        <w:t>UNIDAD DE ACCESO A LA INFORMACIÓN PÚBLICA</w:t>
      </w: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TACUBA, 18 DE FEBRERO DE 2020</w:t>
      </w:r>
    </w:p>
    <w:p w:rsidR="009027FA" w:rsidRDefault="009027FA" w:rsidP="009027FA">
      <w:pPr>
        <w:spacing w:line="240" w:lineRule="auto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PUBLICO GENERAL:</w:t>
      </w:r>
    </w:p>
    <w:p w:rsidR="009027FA" w:rsidRDefault="009027FA" w:rsidP="009027FA">
      <w:pPr>
        <w:spacing w:line="240" w:lineRule="auto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POR ESTE MEDIO SE HACE CONSTAR QUE LA INFORMACIÓN OFICIOSA A LA QUE SE REFIERE EL ARTICULO 10 NUMERAL 15 QUE TRATA DE LAS OBRAS EJECUTADAS TOTAL O PARCIALMENTE DE LOS MESES DE NOVIEMBRE Y DICIEMBRE DE 2019 YA FUERON SOLICITADAS A LA UNIDAD DE ADQUISICIONES Y  CONTRATACIONES DE LA ADMINISTRACIÓN PÚBLICA (UACI) CON MEMORANDUM DE FECHA 28 DE ENERO DE 2020; SIN EMBRAGO A ESTA FECHA NO HAN SIDO ENTREGADAS POR EL JEFE DE DICHA UNIDAD SIN NINGUNA JUSTIFICACIÓN, POR LO TANTO SERÁN PUBLICADAS HASTA QUE SEAN PROPORCIONADAS A ESTA UNIDAD.</w:t>
      </w:r>
    </w:p>
    <w:p w:rsidR="009027FA" w:rsidRDefault="009027FA" w:rsidP="009027FA">
      <w:pPr>
        <w:spacing w:line="240" w:lineRule="auto"/>
        <w:jc w:val="both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both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MARIO MARTÍNEZ</w:t>
      </w: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OFICIAL DE INFORMACIÓN TACUBA</w:t>
      </w:r>
    </w:p>
    <w:sectPr w:rsidR="009027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D0E90"/>
    <w:rsid w:val="009027FA"/>
    <w:rsid w:val="00ED0E90"/>
    <w:rsid w:val="00F0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2020-02-18T14:08:00Z</dcterms:created>
  <dcterms:modified xsi:type="dcterms:W3CDTF">2020-02-18T14:38:00Z</dcterms:modified>
</cp:coreProperties>
</file>