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537ECA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375E17">
        <w:rPr>
          <w:rFonts w:ascii="Arial" w:hAnsi="Arial" w:cs="Arial"/>
          <w:color w:val="080808"/>
          <w:sz w:val="32"/>
        </w:rPr>
        <w:t>31 de julio</w:t>
      </w:r>
      <w:r w:rsidR="00D37E68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>2019</w:t>
      </w:r>
    </w:p>
    <w:p w:rsidR="00E209C9" w:rsidRPr="00CB2EE3" w:rsidRDefault="00E209C9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375E17" w:rsidRDefault="00255A41" w:rsidP="00CB2EE3">
      <w:pPr>
        <w:pStyle w:val="Textoindependiente"/>
        <w:spacing w:line="276" w:lineRule="auto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 w:rsidR="007835E9">
        <w:rPr>
          <w:rFonts w:ascii="Arial" w:hAnsi="Arial" w:cs="Arial"/>
          <w:color w:val="080808"/>
          <w:sz w:val="32"/>
        </w:rPr>
        <w:t xml:space="preserve"> numeral 17</w:t>
      </w:r>
      <w:r w:rsidRPr="00CB2EE3">
        <w:rPr>
          <w:rFonts w:ascii="Arial" w:hAnsi="Arial" w:cs="Arial"/>
          <w:color w:val="080808"/>
          <w:sz w:val="32"/>
        </w:rPr>
        <w:t xml:space="preserve"> de la Ley de Acceso a la Información Pública,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 montos y destinatarios privados de recursos públicos</w:t>
      </w:r>
      <w:r w:rsidRPr="00CB2EE3">
        <w:rPr>
          <w:rFonts w:ascii="Arial" w:hAnsi="Arial" w:cs="Arial"/>
          <w:b/>
          <w:i/>
          <w:color w:val="080808"/>
          <w:sz w:val="32"/>
        </w:rPr>
        <w:t>’’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375E17">
        <w:rPr>
          <w:rFonts w:ascii="Arial" w:hAnsi="Arial" w:cs="Arial"/>
          <w:color w:val="080808"/>
          <w:sz w:val="32"/>
        </w:rPr>
        <w:t xml:space="preserve">en los meses </w:t>
      </w:r>
      <w:r w:rsidR="00CB2EE3" w:rsidRPr="00CB2EE3">
        <w:rPr>
          <w:rFonts w:ascii="Arial" w:hAnsi="Arial" w:cs="Arial"/>
          <w:color w:val="080808"/>
          <w:sz w:val="32"/>
        </w:rPr>
        <w:t xml:space="preserve"> de </w:t>
      </w:r>
      <w:r w:rsidR="00375E17">
        <w:rPr>
          <w:rFonts w:ascii="Arial" w:hAnsi="Arial" w:cs="Arial"/>
          <w:b/>
          <w:color w:val="080808"/>
          <w:sz w:val="32"/>
        </w:rPr>
        <w:t xml:space="preserve">Abril  </w:t>
      </w:r>
      <w:r w:rsidR="00CB2EE3" w:rsidRPr="00CB2EE3">
        <w:rPr>
          <w:rFonts w:ascii="Arial" w:hAnsi="Arial" w:cs="Arial"/>
          <w:b/>
          <w:color w:val="080808"/>
          <w:sz w:val="32"/>
        </w:rPr>
        <w:t xml:space="preserve"> a </w:t>
      </w:r>
      <w:r w:rsidR="00375E17">
        <w:rPr>
          <w:rFonts w:ascii="Arial" w:hAnsi="Arial" w:cs="Arial"/>
          <w:b/>
          <w:color w:val="080808"/>
          <w:sz w:val="32"/>
        </w:rPr>
        <w:t xml:space="preserve">Julio </w:t>
      </w:r>
      <w:r w:rsidR="00CB2EE3" w:rsidRPr="00CB2EE3">
        <w:rPr>
          <w:rFonts w:ascii="Arial" w:hAnsi="Arial" w:cs="Arial"/>
          <w:color w:val="080808"/>
          <w:sz w:val="32"/>
        </w:rPr>
        <w:t xml:space="preserve"> de 2019,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CB2EE3" w:rsidRPr="00CB2EE3">
        <w:rPr>
          <w:rFonts w:ascii="Arial" w:hAnsi="Arial" w:cs="Arial"/>
          <w:color w:val="080808"/>
          <w:sz w:val="32"/>
        </w:rPr>
        <w:t>ha realizado 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de este tipo para ser publicada.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CB2EE3" w:rsidRP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default" r:id="rId6"/>
      <w:footerReference w:type="default" r:id="rId7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90" w:rsidRDefault="00F31F90" w:rsidP="005E237B">
      <w:r>
        <w:separator/>
      </w:r>
    </w:p>
  </w:endnote>
  <w:endnote w:type="continuationSeparator" w:id="1">
    <w:p w:rsidR="00F31F90" w:rsidRDefault="00F31F90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F31F90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7835E9" w:rsidRPr="007835E9">
      <w:rPr>
        <w:rFonts w:ascii="Arial" w:hAnsi="Arial" w:cs="Arial"/>
        <w:color w:val="333333"/>
        <w:spacing w:val="-2"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90" w:rsidRDefault="00F31F90" w:rsidP="005E237B">
      <w:r>
        <w:separator/>
      </w:r>
    </w:p>
  </w:footnote>
  <w:footnote w:type="continuationSeparator" w:id="1">
    <w:p w:rsidR="00F31F90" w:rsidRDefault="00F31F90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7835E9" w:rsidP="00D37E68">
    <w:pPr>
      <w:pStyle w:val="Encabezado"/>
      <w:ind w:right="360"/>
      <w:rPr>
        <w:lang w:val="es-SV"/>
      </w:rPr>
    </w:pPr>
    <w:r w:rsidRPr="007835E9">
      <w:rPr>
        <w:lang w:val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1952AB"/>
    <w:rsid w:val="00255A41"/>
    <w:rsid w:val="00264FCD"/>
    <w:rsid w:val="00375E17"/>
    <w:rsid w:val="0048770D"/>
    <w:rsid w:val="00537ECA"/>
    <w:rsid w:val="005D6682"/>
    <w:rsid w:val="005E237B"/>
    <w:rsid w:val="006268F4"/>
    <w:rsid w:val="007835E9"/>
    <w:rsid w:val="00812944"/>
    <w:rsid w:val="00A20212"/>
    <w:rsid w:val="00CB2EE3"/>
    <w:rsid w:val="00D208BF"/>
    <w:rsid w:val="00D37E68"/>
    <w:rsid w:val="00DD3A48"/>
    <w:rsid w:val="00E209C9"/>
    <w:rsid w:val="00E35314"/>
    <w:rsid w:val="00E6738B"/>
    <w:rsid w:val="00E77989"/>
    <w:rsid w:val="00EC1A27"/>
    <w:rsid w:val="00F31F90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10</cp:revision>
  <dcterms:created xsi:type="dcterms:W3CDTF">2018-06-11T14:16:00Z</dcterms:created>
  <dcterms:modified xsi:type="dcterms:W3CDTF">2019-10-22T17:31:00Z</dcterms:modified>
</cp:coreProperties>
</file>