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6" w:rsidRDefault="00223416"/>
    <w:p w:rsidR="00FA6625" w:rsidRDefault="00FA6625"/>
    <w:p w:rsidR="00FA6625" w:rsidRDefault="00FA6625"/>
    <w:p w:rsidR="00FA6625" w:rsidRPr="00244710" w:rsidRDefault="00FA6625" w:rsidP="00FA6625">
      <w:pPr>
        <w:rPr>
          <w:rFonts w:asciiTheme="minorHAnsi" w:hAnsiTheme="minorHAnsi"/>
          <w:szCs w:val="24"/>
        </w:rPr>
      </w:pPr>
    </w:p>
    <w:p w:rsidR="00FA6625" w:rsidRPr="00244710" w:rsidRDefault="00FA6625" w:rsidP="00FA6625">
      <w:pPr>
        <w:rPr>
          <w:rFonts w:asciiTheme="minorHAnsi" w:hAnsiTheme="minorHAnsi"/>
          <w:i/>
          <w:szCs w:val="24"/>
        </w:rPr>
      </w:pPr>
      <w:r w:rsidRPr="00244710">
        <w:rPr>
          <w:rFonts w:asciiTheme="minorHAnsi" w:hAnsiTheme="minorHAnsi"/>
          <w:szCs w:val="24"/>
        </w:rPr>
        <w:t>De acuerdo a la Ley de acceso a la Ley de Acceso a la Información pública y con relación directa al Título III del Código municipal, capítulo uno, numeral 8, referente a la PARTICIPACIÓN CIUDADANA; el cual tiene relación directa con el artículo 10, numeral 21 que reza “</w:t>
      </w:r>
      <w:r w:rsidRPr="00244710">
        <w:rPr>
          <w:rFonts w:asciiTheme="minorHAnsi" w:hAnsiTheme="minorHAnsi"/>
          <w:i/>
          <w:szCs w:val="24"/>
        </w:rPr>
        <w:t>Los mecanismos de participación ciudadana y rendición de cuentas existentes en el ámbito de competencia de cada institución, de las modalidades y resultados del uso de dichos mecanismos”.</w:t>
      </w:r>
    </w:p>
    <w:p w:rsidR="00FA6625" w:rsidRPr="00244710" w:rsidRDefault="00FA6625" w:rsidP="00FA6625">
      <w:pPr>
        <w:rPr>
          <w:rFonts w:asciiTheme="minorHAnsi" w:hAnsiTheme="minorHAnsi"/>
          <w:szCs w:val="24"/>
        </w:rPr>
      </w:pPr>
      <w:r w:rsidRPr="00244710">
        <w:rPr>
          <w:rFonts w:asciiTheme="minorHAnsi" w:hAnsiTheme="minorHAnsi"/>
          <w:szCs w:val="24"/>
        </w:rPr>
        <w:t xml:space="preserve">En este sentido, necesito exponerle que esta servidora tiene 2 meses de laborar en esta municipalidad, por lo que solamente puedo hacerle llegar la información sobre los mecanismos de participación que se han ejecutado en este de enero a la fecha. Con relación a la información de años anteriores sobre los datos que se me han solicitado, aún no me la han hecho llegar, por lo que no puedo trasladárselos. </w:t>
      </w:r>
    </w:p>
    <w:p w:rsidR="00FA6625" w:rsidRDefault="00FA6625" w:rsidP="00FA6625">
      <w:pPr>
        <w:rPr>
          <w:rFonts w:asciiTheme="minorHAnsi" w:hAnsiTheme="minorHAnsi"/>
          <w:sz w:val="22"/>
        </w:rPr>
      </w:pPr>
    </w:p>
    <w:p w:rsidR="00FA6625" w:rsidRDefault="00FA6625" w:rsidP="00FA6625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4710">
        <w:rPr>
          <w:rFonts w:asciiTheme="minorHAnsi" w:hAnsiTheme="minorHAnsi"/>
          <w:b/>
          <w:sz w:val="28"/>
          <w:szCs w:val="28"/>
        </w:rPr>
        <w:t xml:space="preserve">MECANISMOS DE PARTICIPACIÓN CIUDADANA UTILIZADOS </w:t>
      </w:r>
    </w:p>
    <w:p w:rsidR="00FA6625" w:rsidRPr="00244710" w:rsidRDefault="00FA6625" w:rsidP="00FA6625">
      <w:pPr>
        <w:jc w:val="center"/>
        <w:rPr>
          <w:rFonts w:asciiTheme="minorHAnsi" w:hAnsiTheme="minorHAnsi"/>
          <w:b/>
          <w:sz w:val="28"/>
          <w:szCs w:val="28"/>
        </w:rPr>
      </w:pPr>
      <w:r w:rsidRPr="00244710">
        <w:rPr>
          <w:rFonts w:asciiTheme="minorHAnsi" w:hAnsiTheme="minorHAnsi"/>
          <w:b/>
          <w:sz w:val="28"/>
          <w:szCs w:val="28"/>
        </w:rPr>
        <w:t>DE ENERO A MARZO DE 2019</w:t>
      </w:r>
    </w:p>
    <w:p w:rsidR="00FA6625" w:rsidRPr="00244710" w:rsidRDefault="00FA6625" w:rsidP="00FA6625">
      <w:pPr>
        <w:rPr>
          <w:rFonts w:asciiTheme="minorHAnsi" w:hAnsiTheme="minorHAnsi"/>
          <w:szCs w:val="24"/>
        </w:rPr>
      </w:pPr>
      <w:r w:rsidRPr="00244710">
        <w:rPr>
          <w:rFonts w:asciiTheme="minorHAnsi" w:hAnsiTheme="minorHAnsi"/>
          <w:szCs w:val="24"/>
        </w:rPr>
        <w:t>T</w:t>
      </w:r>
      <w:r w:rsidRPr="00244710">
        <w:rPr>
          <w:rFonts w:asciiTheme="minorHAnsi" w:hAnsiTheme="minorHAnsi"/>
          <w:b/>
          <w:szCs w:val="24"/>
        </w:rPr>
        <w:t xml:space="preserve">ÍTULO IX. De la Participación ciudadana y de la transparencia </w:t>
      </w:r>
    </w:p>
    <w:p w:rsidR="00FA6625" w:rsidRPr="00A420E7" w:rsidRDefault="00FA6625" w:rsidP="00FA6625">
      <w:pPr>
        <w:rPr>
          <w:rFonts w:asciiTheme="minorHAnsi" w:hAnsiTheme="minorHAnsi"/>
          <w:b/>
          <w:szCs w:val="24"/>
        </w:rPr>
      </w:pPr>
      <w:r w:rsidRPr="00A420E7">
        <w:rPr>
          <w:rFonts w:asciiTheme="minorHAnsi" w:hAnsiTheme="minorHAnsi"/>
          <w:b/>
          <w:szCs w:val="24"/>
        </w:rPr>
        <w:t>CAPÍTULO I. De la Participación ciudadana.</w:t>
      </w:r>
    </w:p>
    <w:p w:rsidR="00FA6625" w:rsidRPr="00244710" w:rsidRDefault="00FA6625" w:rsidP="00FA6625">
      <w:pPr>
        <w:rPr>
          <w:rFonts w:asciiTheme="minorHAnsi" w:hAnsiTheme="minorHAnsi"/>
          <w:b/>
          <w:szCs w:val="24"/>
        </w:rPr>
      </w:pPr>
      <w:r w:rsidRPr="00244710">
        <w:rPr>
          <w:rFonts w:asciiTheme="minorHAnsi" w:hAnsiTheme="minorHAnsi"/>
          <w:b/>
          <w:szCs w:val="24"/>
        </w:rPr>
        <w:t>Artículo 116</w:t>
      </w:r>
    </w:p>
    <w:p w:rsidR="00FA6625" w:rsidRPr="00244710" w:rsidRDefault="00FA6625" w:rsidP="00FA6625">
      <w:pPr>
        <w:rPr>
          <w:rFonts w:asciiTheme="minorHAnsi" w:hAnsiTheme="minorHAnsi"/>
          <w:b/>
          <w:szCs w:val="24"/>
        </w:rPr>
      </w:pPr>
      <w:r w:rsidRPr="00244710">
        <w:rPr>
          <w:rFonts w:asciiTheme="minorHAnsi" w:hAnsiTheme="minorHAnsi"/>
          <w:b/>
          <w:szCs w:val="24"/>
        </w:rPr>
        <w:t xml:space="preserve">e) Consulta vecinal y sectorial </w:t>
      </w:r>
    </w:p>
    <w:p w:rsidR="00FA6625" w:rsidRPr="00244710" w:rsidRDefault="00FA6625" w:rsidP="00FA6625">
      <w:pPr>
        <w:numPr>
          <w:ilvl w:val="0"/>
          <w:numId w:val="1"/>
        </w:numPr>
        <w:contextualSpacing/>
        <w:rPr>
          <w:rFonts w:asciiTheme="minorHAnsi" w:hAnsiTheme="minorHAnsi"/>
          <w:szCs w:val="24"/>
        </w:rPr>
      </w:pPr>
      <w:r w:rsidRPr="00244710">
        <w:rPr>
          <w:rFonts w:asciiTheme="minorHAnsi" w:hAnsiTheme="minorHAnsi"/>
          <w:szCs w:val="24"/>
        </w:rPr>
        <w:t xml:space="preserve">Dos jornadas de trabajo con comunidades de la zona norte que serán intervenidas por la Planta de tratamiento de aguas negras; la primera para consultar otras necesidades de las comunidades que puedan ser intervenidas desde el proyecto, realizada el 12 de febrero; la segunda realizada el 24 de febrero, para presentar el mecanismo de funcionamiento. </w:t>
      </w:r>
    </w:p>
    <w:p w:rsidR="00FA6625" w:rsidRDefault="00FA6625" w:rsidP="00FA6625">
      <w:pPr>
        <w:ind w:left="720"/>
        <w:contextualSpacing/>
        <w:jc w:val="left"/>
        <w:rPr>
          <w:rFonts w:asciiTheme="minorHAnsi" w:hAnsiTheme="minorHAnsi"/>
          <w:szCs w:val="24"/>
        </w:rPr>
      </w:pPr>
    </w:p>
    <w:p w:rsidR="00FA6625" w:rsidRDefault="00FA6625" w:rsidP="00FA6625">
      <w:pPr>
        <w:ind w:left="720"/>
        <w:contextualSpacing/>
        <w:jc w:val="left"/>
        <w:rPr>
          <w:rFonts w:asciiTheme="minorHAnsi" w:hAnsiTheme="minorHAnsi"/>
          <w:szCs w:val="24"/>
        </w:rPr>
      </w:pPr>
    </w:p>
    <w:p w:rsidR="00FA6625" w:rsidRDefault="00FA6625" w:rsidP="00FA6625">
      <w:pPr>
        <w:ind w:left="720"/>
        <w:contextualSpacing/>
        <w:jc w:val="left"/>
        <w:rPr>
          <w:rFonts w:asciiTheme="minorHAnsi" w:hAnsiTheme="minorHAnsi"/>
          <w:szCs w:val="24"/>
        </w:rPr>
      </w:pPr>
    </w:p>
    <w:p w:rsidR="00FA6625" w:rsidRPr="00244710" w:rsidRDefault="00FA6625" w:rsidP="00FA6625">
      <w:pPr>
        <w:ind w:left="720"/>
        <w:contextualSpacing/>
        <w:jc w:val="left"/>
        <w:rPr>
          <w:rFonts w:asciiTheme="minorHAnsi" w:hAnsiTheme="minorHAnsi"/>
          <w:szCs w:val="24"/>
        </w:rPr>
      </w:pPr>
    </w:p>
    <w:p w:rsidR="00FA6625" w:rsidRPr="00A420E7" w:rsidRDefault="00FA6625" w:rsidP="00FA6625">
      <w:pPr>
        <w:numPr>
          <w:ilvl w:val="0"/>
          <w:numId w:val="1"/>
        </w:numPr>
        <w:contextualSpacing/>
        <w:rPr>
          <w:rFonts w:asciiTheme="minorHAnsi" w:hAnsiTheme="minorHAnsi"/>
          <w:sz w:val="22"/>
        </w:rPr>
      </w:pPr>
      <w:r w:rsidRPr="00A420E7">
        <w:rPr>
          <w:rFonts w:asciiTheme="minorHAnsi" w:hAnsiTheme="minorHAnsi"/>
          <w:szCs w:val="24"/>
        </w:rPr>
        <w:t xml:space="preserve">Dos jornadas de consulta y trabajo con las y los miembros de las </w:t>
      </w:r>
      <w:proofErr w:type="spellStart"/>
      <w:r w:rsidRPr="00A420E7">
        <w:rPr>
          <w:rFonts w:asciiTheme="minorHAnsi" w:hAnsiTheme="minorHAnsi"/>
          <w:szCs w:val="24"/>
        </w:rPr>
        <w:t>Adescos</w:t>
      </w:r>
      <w:proofErr w:type="spellEnd"/>
      <w:r w:rsidRPr="00A420E7">
        <w:rPr>
          <w:rFonts w:asciiTheme="minorHAnsi" w:hAnsiTheme="minorHAnsi"/>
          <w:szCs w:val="24"/>
        </w:rPr>
        <w:t xml:space="preserve"> de las comunidades adyacentes al relleno sanitario, para decidir el camino a seguir y las relaciones que se establecerán con la empresa. Estas jornadas, están siendo conducidas por el Alcalde municipal. La primera se hizo el 14 de marzo y la siguiente </w:t>
      </w:r>
      <w:r w:rsidRPr="00A420E7">
        <w:rPr>
          <w:rFonts w:asciiTheme="minorHAnsi" w:hAnsiTheme="minorHAnsi"/>
          <w:szCs w:val="24"/>
        </w:rPr>
        <w:lastRenderedPageBreak/>
        <w:t xml:space="preserve">el 22 de marzo del año en curso. en la primera jornada, se </w:t>
      </w:r>
      <w:r w:rsidRPr="00A420E7">
        <w:rPr>
          <w:rFonts w:asciiTheme="minorHAnsi" w:hAnsiTheme="minorHAnsi"/>
          <w:szCs w:val="24"/>
        </w:rPr>
        <w:t>acordó convocar</w:t>
      </w:r>
      <w:r w:rsidRPr="00A420E7">
        <w:rPr>
          <w:rFonts w:asciiTheme="minorHAnsi" w:hAnsiTheme="minorHAnsi"/>
          <w:szCs w:val="24"/>
        </w:rPr>
        <w:t xml:space="preserve"> a las autoridades de Mides para una siguiente reunión. En la segunda jornada estuvieron presentes, las </w:t>
      </w:r>
      <w:proofErr w:type="spellStart"/>
      <w:r w:rsidRPr="00A420E7">
        <w:rPr>
          <w:rFonts w:asciiTheme="minorHAnsi" w:hAnsiTheme="minorHAnsi"/>
          <w:szCs w:val="24"/>
        </w:rPr>
        <w:t>Adescos</w:t>
      </w:r>
      <w:proofErr w:type="spellEnd"/>
      <w:r w:rsidRPr="00A420E7">
        <w:rPr>
          <w:rFonts w:asciiTheme="minorHAnsi" w:hAnsiTheme="minorHAnsi"/>
          <w:szCs w:val="24"/>
        </w:rPr>
        <w:t>, y personeros de la Municipalidad y de Mides, se tomó el acuerdo de formar una Comisión y de tratar un punto específico, para cada reunión y plantear necesidades específicas que la Empresa tiene obligaciones contractuales que cumplir</w:t>
      </w:r>
      <w:r>
        <w:rPr>
          <w:rFonts w:asciiTheme="minorHAnsi" w:hAnsiTheme="minorHAnsi"/>
          <w:szCs w:val="24"/>
        </w:rPr>
        <w:t>.</w:t>
      </w:r>
    </w:p>
    <w:p w:rsidR="00FA6625" w:rsidRDefault="00FA6625" w:rsidP="00FA6625">
      <w:pPr>
        <w:ind w:left="720"/>
        <w:contextualSpacing/>
        <w:rPr>
          <w:rFonts w:asciiTheme="minorHAnsi" w:hAnsiTheme="minorHAnsi"/>
          <w:szCs w:val="24"/>
        </w:rPr>
      </w:pPr>
    </w:p>
    <w:p w:rsidR="00FA6625" w:rsidRPr="00A420E7" w:rsidRDefault="00FA6625" w:rsidP="00FA6625">
      <w:pPr>
        <w:ind w:left="720"/>
        <w:contextualSpacing/>
        <w:rPr>
          <w:rFonts w:asciiTheme="minorHAnsi" w:hAnsiTheme="minorHAnsi"/>
          <w:sz w:val="22"/>
        </w:rPr>
      </w:pPr>
    </w:p>
    <w:p w:rsidR="00FA6625" w:rsidRPr="00A420E7" w:rsidRDefault="00FA6625" w:rsidP="00FA6625">
      <w:pPr>
        <w:rPr>
          <w:rFonts w:asciiTheme="minorHAnsi" w:hAnsiTheme="minorHAnsi"/>
          <w:b/>
          <w:sz w:val="28"/>
          <w:szCs w:val="28"/>
        </w:rPr>
      </w:pPr>
      <w:r w:rsidRPr="00A420E7">
        <w:rPr>
          <w:rFonts w:asciiTheme="minorHAnsi" w:hAnsiTheme="minorHAnsi"/>
          <w:b/>
          <w:sz w:val="28"/>
          <w:szCs w:val="28"/>
        </w:rPr>
        <w:t xml:space="preserve">CAPÍTULO II. De las Acciones comunales </w:t>
      </w:r>
    </w:p>
    <w:p w:rsidR="00FA6625" w:rsidRPr="00A420E7" w:rsidRDefault="00FA6625" w:rsidP="00FA6625">
      <w:pPr>
        <w:rPr>
          <w:rFonts w:asciiTheme="minorHAnsi" w:hAnsiTheme="minorHAnsi"/>
          <w:b/>
          <w:szCs w:val="24"/>
        </w:rPr>
      </w:pPr>
      <w:r w:rsidRPr="00A420E7">
        <w:rPr>
          <w:rFonts w:asciiTheme="minorHAnsi" w:hAnsiTheme="minorHAnsi"/>
          <w:b/>
          <w:szCs w:val="24"/>
        </w:rPr>
        <w:t>Constitución de asociaciones comunales</w:t>
      </w:r>
    </w:p>
    <w:p w:rsidR="00FA6625" w:rsidRPr="00A420E7" w:rsidRDefault="00FA6625" w:rsidP="00FA6625">
      <w:pPr>
        <w:rPr>
          <w:rFonts w:asciiTheme="minorHAnsi" w:hAnsiTheme="minorHAnsi"/>
          <w:b/>
          <w:szCs w:val="24"/>
        </w:rPr>
      </w:pPr>
      <w:r w:rsidRPr="00A420E7">
        <w:rPr>
          <w:rFonts w:asciiTheme="minorHAnsi" w:hAnsiTheme="minorHAnsi"/>
          <w:b/>
          <w:szCs w:val="24"/>
        </w:rPr>
        <w:t>Artículos del 118 al 121</w:t>
      </w:r>
    </w:p>
    <w:p w:rsidR="00FA6625" w:rsidRPr="006576A4" w:rsidRDefault="00FA6625" w:rsidP="00FA6625">
      <w:pPr>
        <w:numPr>
          <w:ilvl w:val="0"/>
          <w:numId w:val="1"/>
        </w:numPr>
        <w:contextualSpacing/>
        <w:jc w:val="left"/>
        <w:rPr>
          <w:rFonts w:asciiTheme="minorHAnsi" w:hAnsiTheme="minorHAnsi"/>
          <w:b/>
          <w:sz w:val="22"/>
        </w:rPr>
      </w:pPr>
      <w:r w:rsidRPr="006576A4">
        <w:rPr>
          <w:rFonts w:asciiTheme="minorHAnsi" w:hAnsiTheme="minorHAnsi"/>
          <w:sz w:val="22"/>
        </w:rPr>
        <w:t xml:space="preserve">En el período se han constituido </w:t>
      </w:r>
      <w:r>
        <w:rPr>
          <w:rFonts w:asciiTheme="minorHAnsi" w:hAnsiTheme="minorHAnsi"/>
          <w:sz w:val="22"/>
        </w:rPr>
        <w:t>7</w:t>
      </w:r>
      <w:r w:rsidRPr="006576A4">
        <w:rPr>
          <w:rFonts w:asciiTheme="minorHAnsi" w:hAnsiTheme="minorHAnsi"/>
          <w:sz w:val="22"/>
        </w:rPr>
        <w:t xml:space="preserve"> Directivas comunales: </w:t>
      </w:r>
    </w:p>
    <w:p w:rsidR="00FA6625" w:rsidRPr="00A420E7" w:rsidRDefault="00FA6625" w:rsidP="00FA6625">
      <w:pPr>
        <w:numPr>
          <w:ilvl w:val="0"/>
          <w:numId w:val="1"/>
        </w:numPr>
        <w:contextualSpacing/>
        <w:jc w:val="left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 xml:space="preserve"> Quince Comités, entre comités de desarrollo, mujeres, deportes, agropecuarios y de agua.</w:t>
      </w:r>
      <w:r w:rsidRPr="006576A4">
        <w:rPr>
          <w:rFonts w:asciiTheme="minorHAnsi" w:hAnsiTheme="minorHAnsi"/>
          <w:sz w:val="22"/>
        </w:rPr>
        <w:t xml:space="preserve"> </w:t>
      </w:r>
    </w:p>
    <w:p w:rsidR="00FA6625" w:rsidRPr="00A420E7" w:rsidRDefault="00FA6625" w:rsidP="00FA6625">
      <w:pPr>
        <w:numPr>
          <w:ilvl w:val="0"/>
          <w:numId w:val="1"/>
        </w:numPr>
        <w:contextualSpacing/>
        <w:jc w:val="left"/>
        <w:rPr>
          <w:rFonts w:asciiTheme="minorHAnsi" w:hAnsiTheme="minorHAnsi"/>
          <w:sz w:val="22"/>
        </w:rPr>
      </w:pPr>
      <w:r w:rsidRPr="00A420E7">
        <w:rPr>
          <w:rFonts w:asciiTheme="minorHAnsi" w:hAnsiTheme="minorHAnsi"/>
          <w:sz w:val="22"/>
        </w:rPr>
        <w:t xml:space="preserve">Se han certificado </w:t>
      </w:r>
      <w:r>
        <w:rPr>
          <w:rFonts w:asciiTheme="minorHAnsi" w:hAnsiTheme="minorHAnsi"/>
          <w:sz w:val="22"/>
        </w:rPr>
        <w:t xml:space="preserve">4 Directivas comunales El Jabalí 1, El Jabalí 2, Hacienda </w:t>
      </w:r>
      <w:proofErr w:type="spellStart"/>
      <w:r>
        <w:rPr>
          <w:rFonts w:asciiTheme="minorHAnsi" w:hAnsiTheme="minorHAnsi"/>
          <w:sz w:val="22"/>
        </w:rPr>
        <w:t>Mapilapa</w:t>
      </w:r>
      <w:proofErr w:type="spellEnd"/>
      <w:r>
        <w:rPr>
          <w:rFonts w:asciiTheme="minorHAnsi" w:hAnsiTheme="minorHAnsi"/>
          <w:sz w:val="22"/>
        </w:rPr>
        <w:t xml:space="preserve"> y Las Américas 3 y 4. </w:t>
      </w:r>
    </w:p>
    <w:p w:rsidR="00FA6625" w:rsidRPr="006576A4" w:rsidRDefault="00FA6625" w:rsidP="00FA6625">
      <w:pPr>
        <w:ind w:left="720"/>
        <w:contextualSpacing/>
        <w:rPr>
          <w:rFonts w:asciiTheme="minorHAnsi" w:hAnsiTheme="minorHAnsi"/>
          <w:sz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6"/>
        <w:gridCol w:w="1428"/>
        <w:gridCol w:w="1983"/>
        <w:gridCol w:w="1134"/>
        <w:gridCol w:w="1418"/>
        <w:gridCol w:w="1179"/>
      </w:tblGrid>
      <w:tr w:rsidR="00FA6625" w:rsidRPr="006576A4" w:rsidTr="0080771B">
        <w:tc>
          <w:tcPr>
            <w:tcW w:w="5000" w:type="pct"/>
            <w:gridSpan w:val="6"/>
          </w:tcPr>
          <w:p w:rsidR="00FA6625" w:rsidRPr="006576A4" w:rsidRDefault="00FA6625" w:rsidP="0080771B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6576A4">
              <w:rPr>
                <w:rFonts w:asciiTheme="minorHAnsi" w:hAnsiTheme="minorHAnsi"/>
                <w:b/>
                <w:sz w:val="22"/>
              </w:rPr>
              <w:t xml:space="preserve">Estructuras </w:t>
            </w:r>
          </w:p>
        </w:tc>
      </w:tr>
      <w:tr w:rsidR="00FA6625" w:rsidRPr="006576A4" w:rsidTr="0080771B">
        <w:tc>
          <w:tcPr>
            <w:tcW w:w="955" w:type="pct"/>
            <w:vMerge w:val="restart"/>
          </w:tcPr>
          <w:p w:rsidR="00FA6625" w:rsidRPr="006576A4" w:rsidRDefault="00FA6625" w:rsidP="0080771B">
            <w:pPr>
              <w:rPr>
                <w:rFonts w:asciiTheme="minorHAnsi" w:hAnsiTheme="minorHAnsi"/>
                <w:b/>
                <w:sz w:val="22"/>
              </w:rPr>
            </w:pPr>
            <w:r w:rsidRPr="006576A4">
              <w:rPr>
                <w:rFonts w:asciiTheme="minorHAnsi" w:hAnsiTheme="minorHAnsi"/>
                <w:b/>
                <w:sz w:val="20"/>
                <w:szCs w:val="20"/>
              </w:rPr>
              <w:t xml:space="preserve">Directivas </w:t>
            </w:r>
          </w:p>
        </w:tc>
        <w:tc>
          <w:tcPr>
            <w:tcW w:w="4045" w:type="pct"/>
            <w:gridSpan w:val="5"/>
            <w:vAlign w:val="center"/>
          </w:tcPr>
          <w:p w:rsidR="00FA6625" w:rsidRPr="006576A4" w:rsidRDefault="00FA6625" w:rsidP="0080771B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6576A4">
              <w:rPr>
                <w:rFonts w:asciiTheme="minorHAnsi" w:hAnsiTheme="minorHAnsi"/>
                <w:b/>
                <w:sz w:val="22"/>
              </w:rPr>
              <w:t>Comités</w:t>
            </w:r>
          </w:p>
        </w:tc>
      </w:tr>
      <w:tr w:rsidR="00FA6625" w:rsidRPr="006576A4" w:rsidTr="0080771B">
        <w:tc>
          <w:tcPr>
            <w:tcW w:w="955" w:type="pct"/>
            <w:vMerge/>
          </w:tcPr>
          <w:p w:rsidR="00FA6625" w:rsidRPr="006576A4" w:rsidRDefault="00FA6625" w:rsidP="0080771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FA6625" w:rsidRPr="006576A4" w:rsidRDefault="00FA6625" w:rsidP="0080771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576A4">
              <w:rPr>
                <w:rFonts w:asciiTheme="minorHAnsi" w:hAnsiTheme="minorHAnsi"/>
                <w:b/>
                <w:sz w:val="20"/>
                <w:szCs w:val="20"/>
              </w:rPr>
              <w:t>Desarrollo</w:t>
            </w:r>
          </w:p>
        </w:tc>
        <w:tc>
          <w:tcPr>
            <w:tcW w:w="112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576A4">
              <w:rPr>
                <w:rFonts w:asciiTheme="minorHAnsi" w:hAnsiTheme="minorHAnsi"/>
                <w:b/>
                <w:sz w:val="20"/>
                <w:szCs w:val="20"/>
              </w:rPr>
              <w:t>Mujeres</w:t>
            </w:r>
          </w:p>
        </w:tc>
        <w:tc>
          <w:tcPr>
            <w:tcW w:w="642" w:type="pct"/>
          </w:tcPr>
          <w:p w:rsidR="00FA6625" w:rsidRPr="006576A4" w:rsidRDefault="00FA6625" w:rsidP="0080771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576A4">
              <w:rPr>
                <w:rFonts w:asciiTheme="minorHAnsi" w:hAnsiTheme="minorHAnsi"/>
                <w:b/>
                <w:sz w:val="20"/>
                <w:szCs w:val="20"/>
              </w:rPr>
              <w:t>Deportes</w:t>
            </w:r>
          </w:p>
        </w:tc>
        <w:tc>
          <w:tcPr>
            <w:tcW w:w="80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576A4">
              <w:rPr>
                <w:rFonts w:asciiTheme="minorHAnsi" w:hAnsiTheme="minorHAnsi"/>
                <w:b/>
                <w:sz w:val="20"/>
                <w:szCs w:val="20"/>
              </w:rPr>
              <w:t>Agropecuario</w:t>
            </w:r>
          </w:p>
        </w:tc>
        <w:tc>
          <w:tcPr>
            <w:tcW w:w="668" w:type="pct"/>
          </w:tcPr>
          <w:p w:rsidR="00FA6625" w:rsidRPr="006576A4" w:rsidRDefault="00FA6625" w:rsidP="0080771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576A4">
              <w:rPr>
                <w:rFonts w:asciiTheme="minorHAnsi" w:hAnsiTheme="minorHAnsi"/>
                <w:b/>
                <w:sz w:val="20"/>
                <w:szCs w:val="20"/>
              </w:rPr>
              <w:t>Agua</w:t>
            </w:r>
          </w:p>
        </w:tc>
      </w:tr>
      <w:tr w:rsidR="00FA6625" w:rsidRPr="006576A4" w:rsidTr="0080771B">
        <w:tc>
          <w:tcPr>
            <w:tcW w:w="955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Las Marías I</w:t>
            </w:r>
          </w:p>
        </w:tc>
        <w:tc>
          <w:tcPr>
            <w:tcW w:w="809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Los Tejadas</w:t>
            </w:r>
          </w:p>
        </w:tc>
        <w:tc>
          <w:tcPr>
            <w:tcW w:w="112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576A4">
              <w:rPr>
                <w:rFonts w:asciiTheme="minorHAnsi" w:hAnsiTheme="minorHAnsi"/>
                <w:sz w:val="20"/>
                <w:szCs w:val="20"/>
              </w:rPr>
              <w:t>Pitarrillo</w:t>
            </w:r>
            <w:proofErr w:type="spellEnd"/>
          </w:p>
        </w:tc>
        <w:tc>
          <w:tcPr>
            <w:tcW w:w="642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Nuevo Ferrocarril</w:t>
            </w:r>
          </w:p>
        </w:tc>
        <w:tc>
          <w:tcPr>
            <w:tcW w:w="80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576A4">
              <w:rPr>
                <w:rFonts w:asciiTheme="minorHAnsi" w:hAnsiTheme="minorHAnsi"/>
                <w:sz w:val="20"/>
                <w:szCs w:val="20"/>
              </w:rPr>
              <w:t>Pitarrillo</w:t>
            </w:r>
            <w:proofErr w:type="spellEnd"/>
          </w:p>
        </w:tc>
        <w:tc>
          <w:tcPr>
            <w:tcW w:w="668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Las Marías I</w:t>
            </w:r>
          </w:p>
        </w:tc>
      </w:tr>
      <w:tr w:rsidR="00FA6625" w:rsidRPr="006576A4" w:rsidTr="0080771B">
        <w:tc>
          <w:tcPr>
            <w:tcW w:w="955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 xml:space="preserve">El </w:t>
            </w:r>
            <w:proofErr w:type="spellStart"/>
            <w:r w:rsidRPr="006576A4">
              <w:rPr>
                <w:rFonts w:asciiTheme="minorHAnsi" w:hAnsiTheme="minorHAnsi"/>
                <w:sz w:val="20"/>
                <w:szCs w:val="20"/>
              </w:rPr>
              <w:t>Pitarrillo</w:t>
            </w:r>
            <w:proofErr w:type="spellEnd"/>
            <w:r w:rsidRPr="006576A4">
              <w:rPr>
                <w:rFonts w:asciiTheme="minorHAnsi" w:hAnsiTheme="minorHAnsi"/>
                <w:sz w:val="20"/>
                <w:szCs w:val="20"/>
              </w:rPr>
              <w:t>,</w:t>
            </w:r>
          </w:p>
        </w:tc>
        <w:tc>
          <w:tcPr>
            <w:tcW w:w="809" w:type="pct"/>
          </w:tcPr>
          <w:p w:rsidR="00FA6625" w:rsidRPr="006576A4" w:rsidRDefault="00FA6625" w:rsidP="0080771B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 xml:space="preserve">Línea Férrea sector castaños </w:t>
            </w:r>
          </w:p>
        </w:tc>
        <w:tc>
          <w:tcPr>
            <w:tcW w:w="112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2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 xml:space="preserve">La Granja </w:t>
            </w:r>
          </w:p>
        </w:tc>
        <w:tc>
          <w:tcPr>
            <w:tcW w:w="80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8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Las Marías II</w:t>
            </w:r>
          </w:p>
        </w:tc>
      </w:tr>
      <w:tr w:rsidR="00FA6625" w:rsidRPr="006576A4" w:rsidTr="0080771B">
        <w:tc>
          <w:tcPr>
            <w:tcW w:w="955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 xml:space="preserve">Hacienda </w:t>
            </w:r>
            <w:proofErr w:type="spellStart"/>
            <w:r w:rsidRPr="006576A4">
              <w:rPr>
                <w:rFonts w:asciiTheme="minorHAnsi" w:hAnsiTheme="minorHAnsi"/>
                <w:sz w:val="20"/>
                <w:szCs w:val="20"/>
              </w:rPr>
              <w:t>Mapilapa</w:t>
            </w:r>
            <w:proofErr w:type="spellEnd"/>
            <w:r w:rsidRPr="006576A4">
              <w:rPr>
                <w:rFonts w:asciiTheme="minorHAnsi" w:hAnsiTheme="minorHAnsi"/>
                <w:sz w:val="20"/>
                <w:szCs w:val="20"/>
              </w:rPr>
              <w:t>,</w:t>
            </w:r>
          </w:p>
        </w:tc>
        <w:tc>
          <w:tcPr>
            <w:tcW w:w="809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El Salitre</w:t>
            </w:r>
          </w:p>
        </w:tc>
        <w:tc>
          <w:tcPr>
            <w:tcW w:w="112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El Cambio</w:t>
            </w:r>
          </w:p>
        </w:tc>
        <w:tc>
          <w:tcPr>
            <w:tcW w:w="642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El Cambio</w:t>
            </w:r>
          </w:p>
        </w:tc>
        <w:tc>
          <w:tcPr>
            <w:tcW w:w="80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8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6625" w:rsidRPr="006576A4" w:rsidTr="0080771B">
        <w:tc>
          <w:tcPr>
            <w:tcW w:w="955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 xml:space="preserve"> Angelito I,</w:t>
            </w:r>
          </w:p>
        </w:tc>
        <w:tc>
          <w:tcPr>
            <w:tcW w:w="809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 xml:space="preserve">Las Américas </w:t>
            </w:r>
          </w:p>
        </w:tc>
        <w:tc>
          <w:tcPr>
            <w:tcW w:w="642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8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6625" w:rsidRPr="006576A4" w:rsidTr="0080771B">
        <w:tc>
          <w:tcPr>
            <w:tcW w:w="955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El Llano</w:t>
            </w:r>
          </w:p>
        </w:tc>
        <w:tc>
          <w:tcPr>
            <w:tcW w:w="809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La Granja</w:t>
            </w:r>
          </w:p>
        </w:tc>
        <w:tc>
          <w:tcPr>
            <w:tcW w:w="642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8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6625" w:rsidRPr="006576A4" w:rsidTr="0080771B">
        <w:tc>
          <w:tcPr>
            <w:tcW w:w="955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Joya Galana</w:t>
            </w:r>
          </w:p>
        </w:tc>
        <w:tc>
          <w:tcPr>
            <w:tcW w:w="809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Nuevo Ferrocarril</w:t>
            </w:r>
          </w:p>
        </w:tc>
        <w:tc>
          <w:tcPr>
            <w:tcW w:w="642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8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6625" w:rsidRPr="006576A4" w:rsidTr="0080771B">
        <w:tc>
          <w:tcPr>
            <w:tcW w:w="955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 xml:space="preserve">Cuesta blanca </w:t>
            </w:r>
          </w:p>
        </w:tc>
        <w:tc>
          <w:tcPr>
            <w:tcW w:w="809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Aldea de Mercedes</w:t>
            </w:r>
          </w:p>
        </w:tc>
        <w:tc>
          <w:tcPr>
            <w:tcW w:w="642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8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6625" w:rsidRPr="006576A4" w:rsidTr="0080771B">
        <w:tc>
          <w:tcPr>
            <w:tcW w:w="955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9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2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3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8" w:type="pct"/>
          </w:tcPr>
          <w:p w:rsidR="00FA6625" w:rsidRPr="006576A4" w:rsidRDefault="00FA6625" w:rsidP="0080771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A6625" w:rsidRPr="006576A4" w:rsidRDefault="00FA6625" w:rsidP="00FA6625">
      <w:pPr>
        <w:rPr>
          <w:rFonts w:asciiTheme="minorHAnsi" w:hAnsiTheme="minorHAnsi"/>
          <w:sz w:val="22"/>
        </w:rPr>
      </w:pPr>
    </w:p>
    <w:p w:rsidR="00BB721A" w:rsidRDefault="00BB721A"/>
    <w:p w:rsidR="00BB721A" w:rsidRDefault="00BB721A"/>
    <w:p w:rsidR="00BB721A" w:rsidRPr="00493CFB" w:rsidRDefault="00E8442A" w:rsidP="00BB721A">
      <w:pPr>
        <w:rPr>
          <w:rFonts w:ascii="Gill Sans MT" w:hAnsi="Gill Sans MT"/>
          <w:b/>
          <w:szCs w:val="24"/>
        </w:rPr>
      </w:pPr>
      <w:r w:rsidRPr="00244710">
        <w:rPr>
          <w:rFonts w:asciiTheme="minorHAnsi" w:hAnsiTheme="minorHAnsi"/>
          <w:szCs w:val="24"/>
        </w:rPr>
        <w:t>Guadalupe Orellana/</w:t>
      </w:r>
      <w:r w:rsidRPr="00244710">
        <w:rPr>
          <w:rFonts w:asciiTheme="minorHAnsi" w:hAnsiTheme="minorHAnsi"/>
          <w:b/>
          <w:szCs w:val="24"/>
        </w:rPr>
        <w:t>Jefa de Unidad de Participación ciudadana</w:t>
      </w:r>
      <w:bookmarkStart w:id="0" w:name="_GoBack"/>
      <w:bookmarkEnd w:id="0"/>
    </w:p>
    <w:sectPr w:rsidR="00BB721A" w:rsidRPr="00493CFB" w:rsidSect="00295375">
      <w:headerReference w:type="default" r:id="rId7"/>
      <w:footerReference w:type="default" r:id="rId8"/>
      <w:pgSz w:w="12240" w:h="15840"/>
      <w:pgMar w:top="1418" w:right="1701" w:bottom="1417" w:left="1701" w:header="56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08B" w:rsidRDefault="00DF408B" w:rsidP="00260B63">
      <w:pPr>
        <w:spacing w:after="0" w:line="240" w:lineRule="auto"/>
      </w:pPr>
      <w:r>
        <w:separator/>
      </w:r>
    </w:p>
  </w:endnote>
  <w:endnote w:type="continuationSeparator" w:id="0">
    <w:p w:rsidR="00DF408B" w:rsidRDefault="00DF408B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Cs w:val="24"/>
      </w:rPr>
    </w:pPr>
    <w:r>
      <w:rPr>
        <w:noProof/>
        <w:lang w:eastAsia="es-SV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08B" w:rsidRDefault="00DF408B" w:rsidP="00260B63">
      <w:pPr>
        <w:spacing w:after="0" w:line="240" w:lineRule="auto"/>
      </w:pPr>
      <w:r>
        <w:separator/>
      </w:r>
    </w:p>
  </w:footnote>
  <w:footnote w:type="continuationSeparator" w:id="0">
    <w:p w:rsidR="00DF408B" w:rsidRDefault="00DF408B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Cs w:val="24"/>
      </w:rPr>
    </w:pPr>
    <w:r>
      <w:rPr>
        <w:noProof/>
        <w:lang w:eastAsia="es-SV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45936"/>
    <w:multiLevelType w:val="hybridMultilevel"/>
    <w:tmpl w:val="E9C26C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71AD6"/>
    <w:rsid w:val="00082BE2"/>
    <w:rsid w:val="000F3481"/>
    <w:rsid w:val="0014101B"/>
    <w:rsid w:val="0014708D"/>
    <w:rsid w:val="001F0EA3"/>
    <w:rsid w:val="00223416"/>
    <w:rsid w:val="00245D91"/>
    <w:rsid w:val="00253922"/>
    <w:rsid w:val="00260B63"/>
    <w:rsid w:val="00281F1F"/>
    <w:rsid w:val="0028375D"/>
    <w:rsid w:val="00287C42"/>
    <w:rsid w:val="00295375"/>
    <w:rsid w:val="00296E51"/>
    <w:rsid w:val="002C559D"/>
    <w:rsid w:val="003D1D83"/>
    <w:rsid w:val="00454616"/>
    <w:rsid w:val="00474E43"/>
    <w:rsid w:val="00484CAD"/>
    <w:rsid w:val="00493CFB"/>
    <w:rsid w:val="004D7788"/>
    <w:rsid w:val="004E3437"/>
    <w:rsid w:val="004F1FA4"/>
    <w:rsid w:val="00525822"/>
    <w:rsid w:val="00531E47"/>
    <w:rsid w:val="00537EA3"/>
    <w:rsid w:val="005419C7"/>
    <w:rsid w:val="00572BCB"/>
    <w:rsid w:val="005844D7"/>
    <w:rsid w:val="005A53F2"/>
    <w:rsid w:val="00622C8A"/>
    <w:rsid w:val="00654F51"/>
    <w:rsid w:val="00686CFE"/>
    <w:rsid w:val="006B72EB"/>
    <w:rsid w:val="00700509"/>
    <w:rsid w:val="007165C1"/>
    <w:rsid w:val="007D143E"/>
    <w:rsid w:val="007E0B6A"/>
    <w:rsid w:val="00801F6B"/>
    <w:rsid w:val="0080328B"/>
    <w:rsid w:val="00836F71"/>
    <w:rsid w:val="00872800"/>
    <w:rsid w:val="0087521E"/>
    <w:rsid w:val="00891074"/>
    <w:rsid w:val="008A0779"/>
    <w:rsid w:val="008D37E6"/>
    <w:rsid w:val="008F54CE"/>
    <w:rsid w:val="00944D5F"/>
    <w:rsid w:val="00954803"/>
    <w:rsid w:val="00955709"/>
    <w:rsid w:val="009832A8"/>
    <w:rsid w:val="009C4385"/>
    <w:rsid w:val="00A45E8F"/>
    <w:rsid w:val="00AA2131"/>
    <w:rsid w:val="00AA5FFB"/>
    <w:rsid w:val="00B02BDE"/>
    <w:rsid w:val="00B80F5D"/>
    <w:rsid w:val="00B91105"/>
    <w:rsid w:val="00B9659C"/>
    <w:rsid w:val="00BB721A"/>
    <w:rsid w:val="00BF4F45"/>
    <w:rsid w:val="00C01474"/>
    <w:rsid w:val="00C40E28"/>
    <w:rsid w:val="00C50863"/>
    <w:rsid w:val="00C97D31"/>
    <w:rsid w:val="00CA7DE0"/>
    <w:rsid w:val="00D17DD5"/>
    <w:rsid w:val="00D347A1"/>
    <w:rsid w:val="00D42B90"/>
    <w:rsid w:val="00D952AC"/>
    <w:rsid w:val="00DE02F4"/>
    <w:rsid w:val="00DF408B"/>
    <w:rsid w:val="00E42D84"/>
    <w:rsid w:val="00E61159"/>
    <w:rsid w:val="00E8442A"/>
    <w:rsid w:val="00ED4750"/>
    <w:rsid w:val="00F0061A"/>
    <w:rsid w:val="00F30698"/>
    <w:rsid w:val="00F55270"/>
    <w:rsid w:val="00F8466F"/>
    <w:rsid w:val="00FA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625"/>
    <w:pPr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Admin</cp:lastModifiedBy>
  <cp:revision>3</cp:revision>
  <cp:lastPrinted>2018-08-22T14:27:00Z</cp:lastPrinted>
  <dcterms:created xsi:type="dcterms:W3CDTF">2019-04-30T19:57:00Z</dcterms:created>
  <dcterms:modified xsi:type="dcterms:W3CDTF">2019-04-30T19:58:00Z</dcterms:modified>
</cp:coreProperties>
</file>