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C5" w:rsidRPr="00F93AAF" w:rsidRDefault="00F93AAF" w:rsidP="000E15C5">
      <w:pPr>
        <w:pStyle w:val="Encabezado"/>
        <w:jc w:val="left"/>
        <w:rPr>
          <w:rFonts w:ascii="Segoe Script" w:hAnsi="Segoe Script" w:cs="Segoe Script"/>
          <w:sz w:val="18"/>
          <w:szCs w:val="18"/>
        </w:rPr>
      </w:pPr>
      <w:r w:rsidRPr="002869BD">
        <w:rPr>
          <w:rFonts w:ascii="Calibri" w:eastAsia="Calibri" w:hAnsi="Calibri"/>
          <w:noProof/>
          <w:lang w:eastAsia="es-SV"/>
        </w:rPr>
        <w:drawing>
          <wp:inline distT="0" distB="0" distL="0" distR="0" wp14:anchorId="13C9FF91" wp14:editId="475E21B6">
            <wp:extent cx="619125" cy="704850"/>
            <wp:effectExtent l="0" t="0" r="9525" b="0"/>
            <wp:docPr id="2" name="1 Imagen" descr="http://www.proyectomesoamerica.org/joomla/images/Logos/elsalvad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www.proyectomesoamerica.org/joomla/images/Logos/elsalvado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85" cy="7069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FE5C66"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153E6DAC" wp14:editId="17022F70">
            <wp:simplePos x="0" y="0"/>
            <wp:positionH relativeFrom="column">
              <wp:posOffset>5272405</wp:posOffset>
            </wp:positionH>
            <wp:positionV relativeFrom="paragraph">
              <wp:posOffset>-264160</wp:posOffset>
            </wp:positionV>
            <wp:extent cx="739140" cy="603250"/>
            <wp:effectExtent l="0" t="0" r="381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5C5">
        <w:rPr>
          <w:rFonts w:ascii="Segoe Script" w:hAnsi="Segoe Script" w:cs="Segoe Script"/>
          <w:sz w:val="18"/>
          <w:szCs w:val="18"/>
        </w:rPr>
        <w:t xml:space="preserve">                           </w:t>
      </w:r>
      <w:r w:rsidR="00FE5C66">
        <w:rPr>
          <w:rFonts w:ascii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MINISTERIO</w:t>
      </w:r>
      <w:r w:rsidR="000E15C5"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DE</w:t>
      </w:r>
      <w:r w:rsidR="000E15C5"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EDUCACIÓN</w:t>
      </w:r>
      <w:r w:rsidR="000E15C5">
        <w:rPr>
          <w:rFonts w:ascii="Segoe Script" w:hAnsi="Segoe Script" w:cs="Segoe Script"/>
          <w:sz w:val="18"/>
          <w:szCs w:val="18"/>
        </w:rPr>
        <w:t xml:space="preserve">           </w:t>
      </w:r>
    </w:p>
    <w:p w:rsidR="001E066D" w:rsidRPr="001E066D" w:rsidRDefault="007269E7" w:rsidP="001E066D">
      <w:pPr>
        <w:pStyle w:val="Textoindependiente"/>
        <w:jc w:val="right"/>
        <w:rPr>
          <w:lang w:val="es-ES" w:eastAsia="zh-CN"/>
        </w:rPr>
      </w:pPr>
      <w:r>
        <w:rPr>
          <w:b/>
          <w:lang w:val="es-ES" w:eastAsia="zh-CN"/>
        </w:rPr>
        <w:t xml:space="preserve">Julio  </w:t>
      </w:r>
      <w:r w:rsidR="001E066D" w:rsidRPr="001E066D">
        <w:rPr>
          <w:b/>
          <w:lang w:val="es-ES" w:eastAsia="zh-CN"/>
        </w:rPr>
        <w:t>2016</w:t>
      </w:r>
      <w:r w:rsidR="001E066D">
        <w:rPr>
          <w:lang w:val="es-ES" w:eastAsia="zh-CN"/>
        </w:rPr>
        <w:t>.</w:t>
      </w:r>
    </w:p>
    <w:p w:rsidR="00EB4C75" w:rsidRDefault="00FE5C66" w:rsidP="001E066D">
      <w:pPr>
        <w:pStyle w:val="Encabezado"/>
        <w:ind w:left="708" w:firstLine="1092"/>
        <w:jc w:val="right"/>
        <w:rPr>
          <w:rFonts w:ascii="Segoe Script" w:hAnsi="Segoe Script" w:cs="Segoe Script"/>
          <w:sz w:val="18"/>
          <w:szCs w:val="18"/>
        </w:rPr>
      </w:pPr>
      <w:r>
        <w:rPr>
          <w:rFonts w:ascii="Segoe Script" w:hAnsi="Segoe Script" w:cs="Segoe Script"/>
          <w:sz w:val="18"/>
          <w:szCs w:val="18"/>
        </w:rPr>
        <w:t xml:space="preserve">         </w:t>
      </w:r>
      <w:r w:rsidR="003A0118">
        <w:rPr>
          <w:rFonts w:ascii="Segoe Script" w:hAnsi="Segoe Script" w:cs="Segoe Script"/>
          <w:sz w:val="18"/>
          <w:szCs w:val="18"/>
        </w:rPr>
        <w:t xml:space="preserve">                       </w:t>
      </w:r>
      <w:r>
        <w:rPr>
          <w:rFonts w:ascii="Segoe Script" w:hAnsi="Segoe Script" w:cs="Segoe Script"/>
          <w:sz w:val="18"/>
          <w:szCs w:val="18"/>
        </w:rPr>
        <w:t xml:space="preserve">  </w:t>
      </w:r>
    </w:p>
    <w:p w:rsidR="00356811" w:rsidRPr="00BD6A3B" w:rsidRDefault="00B6718B" w:rsidP="001E066D">
      <w:pPr>
        <w:pStyle w:val="Textoindependiente"/>
        <w:ind w:left="-709"/>
        <w:jc w:val="both"/>
        <w:rPr>
          <w:sz w:val="18"/>
          <w:szCs w:val="18"/>
          <w:lang w:val="es-ES" w:eastAsia="zh-CN"/>
        </w:rPr>
      </w:pPr>
      <w:r w:rsidRPr="00BD6A3B">
        <w:rPr>
          <w:sz w:val="18"/>
          <w:szCs w:val="18"/>
          <w:lang w:val="es-ES" w:eastAsia="zh-CN"/>
        </w:rPr>
        <w:t>El  Ministerio de Educación con el propósito de  dar cumplimiento a  los  principios con</w:t>
      </w:r>
      <w:r w:rsidR="00420992" w:rsidRPr="00BD6A3B">
        <w:rPr>
          <w:sz w:val="18"/>
          <w:szCs w:val="18"/>
          <w:lang w:val="es-ES" w:eastAsia="zh-CN"/>
        </w:rPr>
        <w:t>templados en  la</w:t>
      </w:r>
      <w:r w:rsidRPr="00BD6A3B">
        <w:rPr>
          <w:sz w:val="18"/>
          <w:szCs w:val="18"/>
          <w:lang w:val="es-ES" w:eastAsia="zh-CN"/>
        </w:rPr>
        <w:t xml:space="preserve"> </w:t>
      </w:r>
      <w:r w:rsidR="00420992" w:rsidRPr="00BD6A3B">
        <w:rPr>
          <w:sz w:val="18"/>
          <w:szCs w:val="18"/>
          <w:lang w:val="es-ES" w:eastAsia="zh-CN"/>
        </w:rPr>
        <w:t>Ley</w:t>
      </w:r>
      <w:r w:rsidRPr="00BD6A3B">
        <w:rPr>
          <w:sz w:val="18"/>
          <w:szCs w:val="18"/>
          <w:lang w:val="es-ES" w:eastAsia="zh-CN"/>
        </w:rPr>
        <w:t xml:space="preserve"> de Acceso  a la Información Pública</w:t>
      </w:r>
      <w:r w:rsidR="006A2345">
        <w:rPr>
          <w:sz w:val="18"/>
          <w:szCs w:val="18"/>
          <w:lang w:val="es-ES" w:eastAsia="zh-CN"/>
        </w:rPr>
        <w:t xml:space="preserve"> relacionados a la rendición de</w:t>
      </w:r>
      <w:r w:rsidRPr="00BD6A3B">
        <w:rPr>
          <w:sz w:val="18"/>
          <w:szCs w:val="18"/>
          <w:lang w:val="es-ES" w:eastAsia="zh-CN"/>
        </w:rPr>
        <w:t xml:space="preserve"> cuentas</w:t>
      </w:r>
      <w:r w:rsidR="00A34B1E" w:rsidRPr="00BD6A3B">
        <w:rPr>
          <w:sz w:val="18"/>
          <w:szCs w:val="18"/>
          <w:lang w:val="es-ES" w:eastAsia="zh-CN"/>
        </w:rPr>
        <w:t>, participación ciudadana y la</w:t>
      </w:r>
      <w:r w:rsidRPr="00BD6A3B">
        <w:rPr>
          <w:sz w:val="18"/>
          <w:szCs w:val="18"/>
          <w:lang w:val="es-ES" w:eastAsia="zh-CN"/>
        </w:rPr>
        <w:t xml:space="preserve"> promoción d</w:t>
      </w:r>
      <w:r w:rsidR="00A34B1E" w:rsidRPr="00BD6A3B">
        <w:rPr>
          <w:sz w:val="18"/>
          <w:szCs w:val="18"/>
          <w:lang w:val="es-ES" w:eastAsia="zh-CN"/>
        </w:rPr>
        <w:t>e la cultura de transparencia</w:t>
      </w:r>
      <w:r w:rsidR="00356811" w:rsidRPr="00BD6A3B">
        <w:rPr>
          <w:sz w:val="18"/>
          <w:szCs w:val="18"/>
          <w:lang w:val="es-ES" w:eastAsia="zh-CN"/>
        </w:rPr>
        <w:t>,</w:t>
      </w:r>
      <w:r w:rsidR="00A34B1E" w:rsidRPr="00BD6A3B">
        <w:rPr>
          <w:sz w:val="18"/>
          <w:szCs w:val="18"/>
        </w:rPr>
        <w:t xml:space="preserve"> ha </w:t>
      </w:r>
      <w:r w:rsidR="00A34B1E" w:rsidRPr="00BD6A3B">
        <w:rPr>
          <w:sz w:val="18"/>
          <w:szCs w:val="18"/>
          <w:lang w:val="es-ES" w:eastAsia="zh-CN"/>
        </w:rPr>
        <w:t xml:space="preserve">estableciendo espacios </w:t>
      </w:r>
      <w:r w:rsidR="00356811" w:rsidRPr="00BD6A3B">
        <w:rPr>
          <w:sz w:val="18"/>
          <w:szCs w:val="18"/>
          <w:lang w:val="es-ES" w:eastAsia="zh-CN"/>
        </w:rPr>
        <w:t xml:space="preserve">que facilitan la implementación de los diferentes mecanismo  </w:t>
      </w:r>
      <w:r w:rsidR="00A34B1E" w:rsidRPr="00BD6A3B">
        <w:rPr>
          <w:sz w:val="18"/>
          <w:szCs w:val="18"/>
          <w:lang w:val="es-ES" w:eastAsia="zh-CN"/>
        </w:rPr>
        <w:t xml:space="preserve">de participación ciudadana, a través de </w:t>
      </w:r>
      <w:r w:rsidR="006A2345">
        <w:rPr>
          <w:sz w:val="18"/>
          <w:szCs w:val="18"/>
          <w:lang w:val="es-ES" w:eastAsia="zh-CN"/>
        </w:rPr>
        <w:t>los cuales se dan</w:t>
      </w:r>
      <w:r w:rsidR="00D93F92" w:rsidRPr="00BD6A3B">
        <w:rPr>
          <w:sz w:val="18"/>
          <w:szCs w:val="18"/>
          <w:lang w:val="es-ES" w:eastAsia="zh-CN"/>
        </w:rPr>
        <w:t xml:space="preserve"> a conocer los resultados, se</w:t>
      </w:r>
      <w:r w:rsidR="00A34B1E" w:rsidRPr="00BD6A3B">
        <w:rPr>
          <w:sz w:val="18"/>
          <w:szCs w:val="18"/>
          <w:lang w:val="es-ES" w:eastAsia="zh-CN"/>
        </w:rPr>
        <w:t xml:space="preserve"> recibe</w:t>
      </w:r>
      <w:r w:rsidR="00D93F92" w:rsidRPr="00BD6A3B">
        <w:rPr>
          <w:sz w:val="18"/>
          <w:szCs w:val="18"/>
          <w:lang w:val="es-ES" w:eastAsia="zh-CN"/>
        </w:rPr>
        <w:t xml:space="preserve"> aportes, propuestas</w:t>
      </w:r>
      <w:r w:rsidR="00356811" w:rsidRPr="00BD6A3B">
        <w:rPr>
          <w:sz w:val="18"/>
          <w:szCs w:val="18"/>
          <w:lang w:val="es-ES" w:eastAsia="zh-CN"/>
        </w:rPr>
        <w:t xml:space="preserve">, solicitudes </w:t>
      </w:r>
      <w:r w:rsidR="00D93F92" w:rsidRPr="00BD6A3B">
        <w:rPr>
          <w:sz w:val="18"/>
          <w:szCs w:val="18"/>
          <w:lang w:val="es-ES" w:eastAsia="zh-CN"/>
        </w:rPr>
        <w:t xml:space="preserve"> y</w:t>
      </w:r>
      <w:r w:rsidR="00A34B1E" w:rsidRPr="00BD6A3B">
        <w:rPr>
          <w:sz w:val="18"/>
          <w:szCs w:val="18"/>
          <w:lang w:val="es-ES" w:eastAsia="zh-CN"/>
        </w:rPr>
        <w:t xml:space="preserve"> críticas</w:t>
      </w:r>
      <w:r w:rsidR="00356811" w:rsidRPr="00BD6A3B">
        <w:rPr>
          <w:sz w:val="18"/>
          <w:szCs w:val="18"/>
          <w:lang w:val="es-ES" w:eastAsia="zh-CN"/>
        </w:rPr>
        <w:t xml:space="preserve"> a lo realizado, permitiendo la canalización e</w:t>
      </w:r>
      <w:r w:rsidR="00A34B1E" w:rsidRPr="00BD6A3B">
        <w:rPr>
          <w:sz w:val="18"/>
          <w:szCs w:val="18"/>
          <w:lang w:val="es-ES" w:eastAsia="zh-CN"/>
        </w:rPr>
        <w:t xml:space="preserve"> </w:t>
      </w:r>
      <w:r w:rsidR="00D93F92" w:rsidRPr="00BD6A3B">
        <w:rPr>
          <w:sz w:val="18"/>
          <w:szCs w:val="18"/>
          <w:lang w:val="es-ES" w:eastAsia="zh-CN"/>
        </w:rPr>
        <w:t>implementa</w:t>
      </w:r>
      <w:r w:rsidR="00356811" w:rsidRPr="00BD6A3B">
        <w:rPr>
          <w:sz w:val="18"/>
          <w:szCs w:val="18"/>
          <w:lang w:val="es-ES" w:eastAsia="zh-CN"/>
        </w:rPr>
        <w:t>ción de</w:t>
      </w:r>
      <w:r w:rsidR="00D93F92" w:rsidRPr="00BD6A3B">
        <w:rPr>
          <w:sz w:val="18"/>
          <w:szCs w:val="18"/>
          <w:lang w:val="es-ES" w:eastAsia="zh-CN"/>
        </w:rPr>
        <w:t xml:space="preserve"> las </w:t>
      </w:r>
      <w:r w:rsidR="00A34B1E" w:rsidRPr="00BD6A3B">
        <w:rPr>
          <w:sz w:val="18"/>
          <w:szCs w:val="18"/>
          <w:lang w:val="es-ES" w:eastAsia="zh-CN"/>
        </w:rPr>
        <w:t>mejo</w:t>
      </w:r>
      <w:r w:rsidR="00D93F92" w:rsidRPr="00BD6A3B">
        <w:rPr>
          <w:sz w:val="18"/>
          <w:szCs w:val="18"/>
          <w:lang w:val="es-ES" w:eastAsia="zh-CN"/>
        </w:rPr>
        <w:t xml:space="preserve">ras en  las diferentes áreas  </w:t>
      </w:r>
      <w:r w:rsidR="00356811" w:rsidRPr="00BD6A3B">
        <w:rPr>
          <w:sz w:val="18"/>
          <w:szCs w:val="18"/>
          <w:lang w:val="es-ES" w:eastAsia="zh-CN"/>
        </w:rPr>
        <w:t>establecidas.</w:t>
      </w: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5090"/>
        <w:gridCol w:w="5117"/>
      </w:tblGrid>
      <w:tr w:rsidR="00356811" w:rsidTr="00D2700F">
        <w:trPr>
          <w:trHeight w:val="230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356811" w:rsidRPr="00D83828" w:rsidRDefault="00356811" w:rsidP="00356811">
            <w:pPr>
              <w:pStyle w:val="Textoindependiente"/>
              <w:jc w:val="center"/>
              <w:rPr>
                <w:b/>
                <w:sz w:val="20"/>
                <w:szCs w:val="20"/>
                <w:lang w:val="es-ES" w:eastAsia="zh-CN"/>
              </w:rPr>
            </w:pPr>
            <w:r w:rsidRPr="00D83828">
              <w:rPr>
                <w:b/>
                <w:sz w:val="20"/>
                <w:szCs w:val="20"/>
                <w:lang w:val="es-ES" w:eastAsia="zh-CN"/>
              </w:rPr>
              <w:t>MECANISMOS DE  PARTICIPACIÓN CIUDADANA</w:t>
            </w:r>
          </w:p>
        </w:tc>
      </w:tr>
      <w:tr w:rsidR="00EB4C75" w:rsidTr="006816A9">
        <w:trPr>
          <w:trHeight w:val="264"/>
        </w:trPr>
        <w:tc>
          <w:tcPr>
            <w:tcW w:w="10207" w:type="dxa"/>
            <w:gridSpan w:val="2"/>
          </w:tcPr>
          <w:p w:rsidR="00EB4C75" w:rsidRPr="00EB4C75" w:rsidRDefault="00EB4C75" w:rsidP="00EB4C75">
            <w:pPr>
              <w:pStyle w:val="Textoindependiente"/>
              <w:jc w:val="center"/>
              <w:rPr>
                <w:sz w:val="20"/>
                <w:szCs w:val="20"/>
                <w:lang w:val="es-ES" w:eastAsia="zh-CN"/>
              </w:rPr>
            </w:pPr>
            <w:r w:rsidRPr="00F93AAF">
              <w:rPr>
                <w:b/>
                <w:sz w:val="20"/>
                <w:szCs w:val="20"/>
                <w:highlight w:val="cyan"/>
                <w:lang w:val="es-ES" w:eastAsia="zh-CN"/>
              </w:rPr>
              <w:t>RENDICIÓN DE  CUENTAS</w:t>
            </w:r>
          </w:p>
        </w:tc>
      </w:tr>
      <w:tr w:rsidR="00356811" w:rsidTr="003A0118">
        <w:tc>
          <w:tcPr>
            <w:tcW w:w="5090" w:type="dxa"/>
          </w:tcPr>
          <w:p w:rsidR="00356811" w:rsidRPr="006816A9" w:rsidRDefault="006816A9" w:rsidP="00BA29C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950034" w:rsidRPr="006816A9" w:rsidRDefault="00950034" w:rsidP="00B25E9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6816A9">
              <w:rPr>
                <w:sz w:val="18"/>
                <w:szCs w:val="18"/>
                <w:lang w:eastAsia="zh-CN"/>
              </w:rPr>
              <w:t>Realizar un di</w:t>
            </w:r>
            <w:r w:rsidR="00B25E9E">
              <w:rPr>
                <w:sz w:val="18"/>
                <w:szCs w:val="18"/>
                <w:lang w:eastAsia="zh-CN"/>
              </w:rPr>
              <w:t>á</w:t>
            </w:r>
            <w:r w:rsidRPr="006816A9">
              <w:rPr>
                <w:sz w:val="18"/>
                <w:szCs w:val="18"/>
                <w:lang w:eastAsia="zh-CN"/>
              </w:rPr>
              <w:t>logo con a la comunidad educativa y los diferentes sectores del territorio</w:t>
            </w:r>
            <w:r w:rsidR="00025FD1" w:rsidRPr="006816A9">
              <w:rPr>
                <w:sz w:val="18"/>
                <w:szCs w:val="18"/>
                <w:lang w:eastAsia="zh-CN"/>
              </w:rPr>
              <w:t xml:space="preserve">, evaluando </w:t>
            </w:r>
            <w:r w:rsidRPr="006816A9">
              <w:rPr>
                <w:sz w:val="18"/>
                <w:szCs w:val="18"/>
                <w:lang w:eastAsia="zh-CN"/>
              </w:rPr>
              <w:t xml:space="preserve">los </w:t>
            </w:r>
            <w:r w:rsidR="00025FD1" w:rsidRPr="006816A9">
              <w:rPr>
                <w:sz w:val="18"/>
                <w:szCs w:val="18"/>
                <w:lang w:eastAsia="zh-CN"/>
              </w:rPr>
              <w:t>avances, obstáculos, logros y dificultades en relación al cum</w:t>
            </w:r>
            <w:r w:rsidRPr="006816A9">
              <w:rPr>
                <w:sz w:val="18"/>
                <w:szCs w:val="18"/>
                <w:lang w:eastAsia="zh-CN"/>
              </w:rPr>
              <w:t>plimiento del plan de trabajo</w:t>
            </w:r>
            <w:r w:rsidR="00025FD1" w:rsidRPr="006816A9">
              <w:rPr>
                <w:sz w:val="18"/>
                <w:szCs w:val="18"/>
                <w:lang w:eastAsia="zh-CN"/>
              </w:rPr>
              <w:t xml:space="preserve"> y las expectativas ciudadanas.</w:t>
            </w:r>
          </w:p>
        </w:tc>
        <w:tc>
          <w:tcPr>
            <w:tcW w:w="5117" w:type="dxa"/>
          </w:tcPr>
          <w:p w:rsidR="00C3451F" w:rsidRPr="006816A9" w:rsidRDefault="006816A9" w:rsidP="00BA29C1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 w:rsidRPr="006816A9"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ESTRATEGIAS  DE  REALIZACIÓN  DE LA  RENDICIÓN DE CUENTAS</w:t>
            </w:r>
          </w:p>
          <w:p w:rsidR="00356811" w:rsidRPr="006816A9" w:rsidRDefault="0072750D" w:rsidP="00BA29C1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El Ministerio de</w:t>
            </w:r>
            <w:r w:rsidR="00C3451F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Educación realiza la rendición de cuentas a nivel i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nstitucional,</w:t>
            </w:r>
            <w:r w:rsidR="00C3451F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departamental y a nivel de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Centros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Educativos;  en relación a la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rendición de cuentas 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a</w:t>
            </w:r>
            <w:r w:rsidR="00BA29C1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nivel departamental, las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Di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recciones</w:t>
            </w:r>
            <w:r w:rsidR="00BA29C1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Departamentales de  E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ducación  realizan una  con las  Gobernaciones y  otra  de forma  individualmente.</w:t>
            </w:r>
          </w:p>
        </w:tc>
      </w:tr>
      <w:tr w:rsidR="00356811" w:rsidTr="003A0118">
        <w:tc>
          <w:tcPr>
            <w:tcW w:w="5090" w:type="dxa"/>
          </w:tcPr>
          <w:p w:rsidR="00356811" w:rsidRPr="006816A9" w:rsidRDefault="006816A9" w:rsidP="00950034">
            <w:pPr>
              <w:pStyle w:val="Textoindependiente"/>
              <w:ind w:left="720"/>
              <w:jc w:val="both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JORNADAS DE RENDICIÓN DE  CUENTAS  </w:t>
            </w:r>
          </w:p>
          <w:p w:rsidR="00BA29C1" w:rsidRPr="006816A9" w:rsidRDefault="003572F1" w:rsidP="003E3813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Son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espacios organizados de participación q</w:t>
            </w:r>
            <w:r w:rsidR="000F0AFA">
              <w:rPr>
                <w:sz w:val="18"/>
                <w:szCs w:val="18"/>
                <w:lang w:val="es-ES" w:eastAsia="zh-CN"/>
              </w:rPr>
              <w:t>ue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el Ministerio de  Educación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f</w:t>
            </w:r>
            <w:r w:rsidR="006816A9">
              <w:rPr>
                <w:sz w:val="18"/>
                <w:szCs w:val="18"/>
                <w:lang w:val="es-ES" w:eastAsia="zh-CN"/>
              </w:rPr>
              <w:t xml:space="preserve">acilita </w:t>
            </w:r>
            <w:r w:rsidR="006816A9" w:rsidRPr="000F0AFA">
              <w:rPr>
                <w:sz w:val="18"/>
                <w:szCs w:val="18"/>
                <w:lang w:val="es-ES" w:eastAsia="zh-CN"/>
              </w:rPr>
              <w:t xml:space="preserve">para </w:t>
            </w:r>
            <w:r w:rsidR="000F0AFA" w:rsidRPr="000F0AFA">
              <w:rPr>
                <w:sz w:val="18"/>
                <w:szCs w:val="18"/>
                <w:lang w:val="es-ES" w:eastAsia="zh-CN"/>
              </w:rPr>
              <w:t>informar</w:t>
            </w:r>
            <w:r w:rsidR="00E03CF5" w:rsidRPr="006816A9">
              <w:rPr>
                <w:sz w:val="18"/>
                <w:szCs w:val="18"/>
                <w:lang w:val="es-ES" w:eastAsia="zh-CN"/>
              </w:rPr>
              <w:t xml:space="preserve"> </w:t>
            </w:r>
            <w:r w:rsidR="000F0AFA">
              <w:rPr>
                <w:sz w:val="18"/>
                <w:szCs w:val="18"/>
                <w:lang w:val="es-ES" w:eastAsia="zh-CN"/>
              </w:rPr>
              <w:t xml:space="preserve">a </w:t>
            </w:r>
            <w:r w:rsidR="00E03CF5" w:rsidRPr="006816A9">
              <w:rPr>
                <w:sz w:val="18"/>
                <w:szCs w:val="18"/>
                <w:lang w:val="es-ES" w:eastAsia="zh-CN"/>
              </w:rPr>
              <w:t>la comunidad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educativa y</w:t>
            </w:r>
            <w:r w:rsidR="003E3813">
              <w:rPr>
                <w:sz w:val="18"/>
                <w:szCs w:val="18"/>
                <w:lang w:val="es-ES" w:eastAsia="zh-CN"/>
              </w:rPr>
              <w:t xml:space="preserve"> los diferentes sectores del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territorio </w:t>
            </w:r>
            <w:r w:rsidR="003E3813">
              <w:rPr>
                <w:sz w:val="18"/>
                <w:szCs w:val="18"/>
                <w:lang w:val="es-ES" w:eastAsia="zh-CN"/>
              </w:rPr>
              <w:t>sobre</w:t>
            </w:r>
            <w:r w:rsidR="000F0AFA">
              <w:rPr>
                <w:sz w:val="18"/>
                <w:szCs w:val="18"/>
                <w:lang w:val="es-ES" w:eastAsia="zh-CN"/>
              </w:rPr>
              <w:t xml:space="preserve"> lo realizado durante  el año escolar, en relación a lo planificado y a la vez para</w:t>
            </w:r>
            <w:r w:rsidR="003E3813">
              <w:rPr>
                <w:sz w:val="18"/>
                <w:szCs w:val="18"/>
                <w:lang w:val="es-ES" w:eastAsia="zh-CN"/>
              </w:rPr>
              <w:t xml:space="preserve"> analizar, discutir</w:t>
            </w:r>
            <w:r w:rsidR="00BB7BD9" w:rsidRPr="006816A9">
              <w:rPr>
                <w:sz w:val="18"/>
                <w:szCs w:val="18"/>
                <w:lang w:val="es-ES" w:eastAsia="zh-CN"/>
              </w:rPr>
              <w:t xml:space="preserve"> </w:t>
            </w:r>
            <w:r w:rsidR="006816A9">
              <w:rPr>
                <w:sz w:val="18"/>
                <w:szCs w:val="18"/>
                <w:lang w:val="es-ES" w:eastAsia="zh-CN"/>
              </w:rPr>
              <w:t>y</w:t>
            </w:r>
            <w:r w:rsidR="00BB7BD9" w:rsidRPr="006816A9">
              <w:rPr>
                <w:sz w:val="18"/>
                <w:szCs w:val="18"/>
                <w:lang w:val="es-ES" w:eastAsia="zh-CN"/>
              </w:rPr>
              <w:t xml:space="preserve"> pro</w:t>
            </w:r>
            <w:r w:rsidR="003E3813">
              <w:rPr>
                <w:sz w:val="18"/>
                <w:szCs w:val="18"/>
                <w:lang w:val="es-ES" w:eastAsia="zh-CN"/>
              </w:rPr>
              <w:t>poner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alternativas de solución</w:t>
            </w:r>
            <w:r w:rsidR="003E3813">
              <w:rPr>
                <w:sz w:val="18"/>
                <w:szCs w:val="18"/>
                <w:lang w:val="es-ES" w:eastAsia="zh-CN"/>
              </w:rPr>
              <w:t>, con el propósito de fortalecer la cultura de  transparencia en el Sistema Educativo del país.</w:t>
            </w:r>
          </w:p>
        </w:tc>
        <w:tc>
          <w:tcPr>
            <w:tcW w:w="5117" w:type="dxa"/>
          </w:tcPr>
          <w:p w:rsidR="00356811" w:rsidRPr="006816A9" w:rsidRDefault="006816A9" w:rsidP="00B42878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¿QUIENES  PART</w:t>
            </w:r>
            <w:r>
              <w:rPr>
                <w:b/>
                <w:sz w:val="18"/>
                <w:szCs w:val="18"/>
                <w:lang w:val="es-ES" w:eastAsia="zh-CN"/>
              </w:rPr>
              <w:t>ICIPAN  EN  LA REALIZACIÓN DE</w:t>
            </w: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 RENDICIÓN DE  CUENTAS?</w:t>
            </w:r>
          </w:p>
          <w:p w:rsidR="00B42878" w:rsidRPr="006816A9" w:rsidRDefault="00396B16" w:rsidP="00B42878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6816A9">
              <w:rPr>
                <w:sz w:val="18"/>
                <w:szCs w:val="18"/>
                <w:lang w:val="es-ES" w:eastAsia="zh-CN"/>
              </w:rPr>
              <w:t>La  comunidad  educativa y  representantes  de los  diferentes sectores  del territorio.</w:t>
            </w:r>
          </w:p>
        </w:tc>
      </w:tr>
      <w:tr w:rsidR="006816A9" w:rsidTr="008D3F17">
        <w:tc>
          <w:tcPr>
            <w:tcW w:w="10207" w:type="dxa"/>
            <w:gridSpan w:val="2"/>
          </w:tcPr>
          <w:p w:rsidR="00FE3393" w:rsidRDefault="001C7EB2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E068A2">
              <w:rPr>
                <w:b/>
                <w:sz w:val="18"/>
                <w:szCs w:val="18"/>
                <w:lang w:val="es-ES" w:eastAsia="zh-CN"/>
              </w:rPr>
              <w:t xml:space="preserve">RENDICIÓN </w:t>
            </w:r>
            <w:r w:rsidR="00744EF3">
              <w:rPr>
                <w:b/>
                <w:sz w:val="18"/>
                <w:szCs w:val="18"/>
                <w:lang w:val="es-ES" w:eastAsia="zh-CN"/>
              </w:rPr>
              <w:t>DE CUE</w:t>
            </w:r>
            <w:r w:rsidR="004570F9">
              <w:rPr>
                <w:b/>
                <w:sz w:val="18"/>
                <w:szCs w:val="18"/>
                <w:lang w:val="es-ES" w:eastAsia="zh-CN"/>
              </w:rPr>
              <w:t>N</w:t>
            </w:r>
            <w:r w:rsidR="00744EF3">
              <w:rPr>
                <w:b/>
                <w:sz w:val="18"/>
                <w:szCs w:val="18"/>
                <w:lang w:val="es-ES" w:eastAsia="zh-CN"/>
              </w:rPr>
              <w:t xml:space="preserve">TAS </w:t>
            </w:r>
            <w:r w:rsidRPr="00E068A2">
              <w:rPr>
                <w:b/>
                <w:sz w:val="18"/>
                <w:szCs w:val="18"/>
                <w:lang w:val="es-ES" w:eastAsia="zh-CN"/>
              </w:rPr>
              <w:t>REALIZADAS</w:t>
            </w:r>
          </w:p>
          <w:p w:rsidR="001C7EB2" w:rsidRDefault="00744EF3" w:rsidP="00FE3393">
            <w:pPr>
              <w:pStyle w:val="Textoindependiente"/>
              <w:jc w:val="center"/>
              <w:rPr>
                <w:rFonts w:ascii="Calibri" w:hAnsi="Calibri" w:cs="Calibri"/>
                <w:color w:val="333333"/>
                <w:lang w:val="es"/>
              </w:rPr>
            </w:pPr>
            <w:r w:rsidRPr="00EB34D4">
              <w:rPr>
                <w:sz w:val="18"/>
                <w:szCs w:val="18"/>
                <w:lang w:val="es-ES" w:eastAsia="zh-CN"/>
              </w:rPr>
              <w:t xml:space="preserve">El  Ministerio de Educación ha realizado  </w:t>
            </w:r>
            <w:r w:rsidR="00EB34D4" w:rsidRPr="00EB34D4">
              <w:rPr>
                <w:sz w:val="18"/>
                <w:szCs w:val="18"/>
                <w:lang w:val="es-ES" w:eastAsia="zh-CN"/>
              </w:rPr>
              <w:t>desde el  año  2013 hasta  el año 2015 tres Rendición de  Cuentas</w:t>
            </w:r>
            <w:r w:rsidR="002B02AE">
              <w:rPr>
                <w:sz w:val="18"/>
                <w:szCs w:val="18"/>
                <w:lang w:val="es-ES" w:eastAsia="zh-CN"/>
              </w:rPr>
              <w:t xml:space="preserve"> a nivel institucional durante el  mes de  julio de cada  año,</w:t>
            </w:r>
            <w:r w:rsidR="00B75BB6">
              <w:rPr>
                <w:sz w:val="18"/>
                <w:szCs w:val="18"/>
                <w:lang w:val="es-ES" w:eastAsia="zh-CN"/>
              </w:rPr>
              <w:t xml:space="preserve"> </w:t>
            </w:r>
            <w:r w:rsidR="001E257A">
              <w:rPr>
                <w:sz w:val="18"/>
                <w:szCs w:val="18"/>
                <w:lang w:val="es-ES" w:eastAsia="zh-CN"/>
              </w:rPr>
              <w:t xml:space="preserve">a nivel de las </w:t>
            </w:r>
            <w:r w:rsidR="00A52FCD">
              <w:rPr>
                <w:sz w:val="18"/>
                <w:szCs w:val="18"/>
                <w:lang w:val="es-ES" w:eastAsia="zh-CN"/>
              </w:rPr>
              <w:t>14 Direcciones</w:t>
            </w:r>
            <w:r w:rsidR="001E257A">
              <w:rPr>
                <w:sz w:val="18"/>
                <w:szCs w:val="18"/>
                <w:lang w:val="es-ES" w:eastAsia="zh-CN"/>
              </w:rPr>
              <w:t xml:space="preserve"> Departamentales  de  Educación</w:t>
            </w:r>
            <w:r w:rsidR="00F43B93">
              <w:rPr>
                <w:sz w:val="18"/>
                <w:szCs w:val="18"/>
                <w:lang w:val="es-ES" w:eastAsia="zh-CN"/>
              </w:rPr>
              <w:t xml:space="preserve"> entre junio y  julio</w:t>
            </w:r>
            <w:r w:rsidR="00EB34D4">
              <w:rPr>
                <w:sz w:val="18"/>
                <w:szCs w:val="18"/>
                <w:lang w:val="es-ES" w:eastAsia="zh-CN"/>
              </w:rPr>
              <w:t xml:space="preserve"> y a nivel de </w:t>
            </w:r>
            <w:r w:rsidR="009B4A72">
              <w:rPr>
                <w:sz w:val="18"/>
                <w:szCs w:val="18"/>
                <w:lang w:val="es-ES" w:eastAsia="zh-CN"/>
              </w:rPr>
              <w:t>los</w:t>
            </w:r>
            <w:r w:rsidR="00EB34D4">
              <w:rPr>
                <w:sz w:val="18"/>
                <w:szCs w:val="18"/>
                <w:lang w:val="es-ES" w:eastAsia="zh-CN"/>
              </w:rPr>
              <w:t xml:space="preserve"> Centros  Educativos</w:t>
            </w:r>
            <w:r w:rsidR="00B75BB6">
              <w:rPr>
                <w:sz w:val="18"/>
                <w:szCs w:val="18"/>
                <w:lang w:val="es-ES" w:eastAsia="zh-CN"/>
              </w:rPr>
              <w:t xml:space="preserve"> en los</w:t>
            </w:r>
            <w:r w:rsidR="00A52FCD">
              <w:rPr>
                <w:sz w:val="18"/>
                <w:szCs w:val="18"/>
                <w:lang w:val="es-ES" w:eastAsia="zh-CN"/>
              </w:rPr>
              <w:t xml:space="preserve">  meses de octubre y  noviembre.</w:t>
            </w:r>
          </w:p>
        </w:tc>
      </w:tr>
      <w:tr w:rsidR="00B25E9E" w:rsidTr="008D3F17">
        <w:tc>
          <w:tcPr>
            <w:tcW w:w="10207" w:type="dxa"/>
            <w:gridSpan w:val="2"/>
          </w:tcPr>
          <w:p w:rsidR="002E485B" w:rsidRDefault="002E485B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B25E9E" w:rsidRDefault="00B25E9E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>RESULTADOS DE LAS RENDICIONES DE CUENTAS:</w:t>
            </w:r>
          </w:p>
          <w:p w:rsidR="00B25E9E" w:rsidRPr="00B25E9E" w:rsidRDefault="00B25E9E" w:rsidP="000A350B">
            <w:pPr>
              <w:pStyle w:val="Textoindependiente"/>
              <w:rPr>
                <w:sz w:val="18"/>
                <w:szCs w:val="18"/>
                <w:lang w:val="es-ES" w:eastAsia="zh-CN"/>
              </w:rPr>
            </w:pPr>
            <w:r w:rsidRPr="00E61774">
              <w:rPr>
                <w:sz w:val="18"/>
                <w:szCs w:val="18"/>
                <w:lang w:val="es-ES" w:eastAsia="zh-CN"/>
              </w:rPr>
              <w:t xml:space="preserve">Se logró </w:t>
            </w:r>
            <w:r w:rsidR="003422F5" w:rsidRPr="00E61774">
              <w:rPr>
                <w:sz w:val="18"/>
                <w:szCs w:val="18"/>
                <w:lang w:val="es-ES" w:eastAsia="zh-CN"/>
              </w:rPr>
              <w:t xml:space="preserve">que la </w:t>
            </w:r>
            <w:r w:rsidR="0047114F" w:rsidRPr="00E61774">
              <w:rPr>
                <w:sz w:val="18"/>
                <w:szCs w:val="18"/>
                <w:lang w:val="es-ES" w:eastAsia="zh-CN"/>
              </w:rPr>
              <w:t>comunidad</w:t>
            </w:r>
            <w:r w:rsidR="003422F5" w:rsidRPr="00E61774">
              <w:rPr>
                <w:sz w:val="18"/>
                <w:szCs w:val="18"/>
                <w:lang w:val="es-ES" w:eastAsia="zh-CN"/>
              </w:rPr>
              <w:t xml:space="preserve"> educativa y  los </w:t>
            </w:r>
            <w:r w:rsidRPr="00E61774">
              <w:rPr>
                <w:sz w:val="18"/>
                <w:szCs w:val="18"/>
                <w:lang w:val="es-ES" w:eastAsia="zh-CN"/>
              </w:rPr>
              <w:t>diferentes sectores relacionados con la Educación conocie</w:t>
            </w:r>
            <w:r w:rsidR="0047114F" w:rsidRPr="00E61774">
              <w:rPr>
                <w:sz w:val="18"/>
                <w:szCs w:val="18"/>
                <w:lang w:val="es-ES" w:eastAsia="zh-CN"/>
              </w:rPr>
              <w:t>ran</w:t>
            </w:r>
            <w:r w:rsidR="00C7476A" w:rsidRPr="00E61774">
              <w:rPr>
                <w:sz w:val="18"/>
                <w:szCs w:val="18"/>
                <w:lang w:val="es-ES" w:eastAsia="zh-CN"/>
              </w:rPr>
              <w:t xml:space="preserve"> los avances planteados en</w:t>
            </w:r>
            <w:r w:rsidRPr="00E61774">
              <w:rPr>
                <w:sz w:val="18"/>
                <w:szCs w:val="18"/>
                <w:lang w:val="es-ES" w:eastAsia="zh-CN"/>
              </w:rPr>
              <w:t xml:space="preserve"> los Programas Educativos que </w:t>
            </w:r>
            <w:r w:rsidR="005A0265" w:rsidRPr="00E61774">
              <w:rPr>
                <w:sz w:val="18"/>
                <w:szCs w:val="18"/>
                <w:lang w:val="es-ES" w:eastAsia="zh-CN"/>
              </w:rPr>
              <w:t xml:space="preserve">contribuyen </w:t>
            </w:r>
            <w:r w:rsidR="0047114F" w:rsidRPr="00E61774">
              <w:rPr>
                <w:sz w:val="18"/>
                <w:szCs w:val="18"/>
                <w:lang w:val="es-ES" w:eastAsia="zh-CN"/>
              </w:rPr>
              <w:t>a mejorar el  servicio educativo</w:t>
            </w:r>
            <w:r w:rsidR="00144311" w:rsidRPr="00E61774">
              <w:rPr>
                <w:sz w:val="18"/>
                <w:szCs w:val="18"/>
                <w:lang w:val="es-ES" w:eastAsia="zh-CN"/>
              </w:rPr>
              <w:t>, inclusivo</w:t>
            </w:r>
            <w:r w:rsidRPr="00E61774">
              <w:rPr>
                <w:sz w:val="18"/>
                <w:szCs w:val="18"/>
                <w:lang w:val="es-ES" w:eastAsia="zh-CN"/>
              </w:rPr>
              <w:t xml:space="preserve"> con igualdad de condiciones para todas y todos, además se informó sobre  la Inversión</w:t>
            </w:r>
            <w:r w:rsidR="00842B5E" w:rsidRPr="00E61774">
              <w:rPr>
                <w:sz w:val="18"/>
                <w:szCs w:val="18"/>
                <w:lang w:val="es-ES" w:eastAsia="zh-CN"/>
              </w:rPr>
              <w:t xml:space="preserve"> y beneficiarios </w:t>
            </w:r>
            <w:r w:rsidR="000A350B">
              <w:rPr>
                <w:sz w:val="18"/>
                <w:szCs w:val="18"/>
                <w:lang w:val="es-ES" w:eastAsia="zh-CN"/>
              </w:rPr>
              <w:t>de los diversos Programas Educativos</w:t>
            </w:r>
            <w:r w:rsidR="002E485B" w:rsidRPr="00E61774">
              <w:rPr>
                <w:sz w:val="18"/>
                <w:szCs w:val="18"/>
                <w:lang w:val="es-ES" w:eastAsia="zh-CN"/>
              </w:rPr>
              <w:t>.</w:t>
            </w:r>
            <w:r w:rsidR="00842B5E">
              <w:rPr>
                <w:sz w:val="18"/>
                <w:szCs w:val="18"/>
                <w:lang w:val="es-ES" w:eastAsia="zh-CN"/>
              </w:rPr>
              <w:t xml:space="preserve"> </w:t>
            </w:r>
          </w:p>
        </w:tc>
      </w:tr>
      <w:tr w:rsidR="00D2700F" w:rsidTr="00D2700F">
        <w:tc>
          <w:tcPr>
            <w:tcW w:w="10207" w:type="dxa"/>
            <w:gridSpan w:val="2"/>
            <w:shd w:val="clear" w:color="auto" w:fill="C6D9F1" w:themeFill="text2" w:themeFillTint="33"/>
          </w:tcPr>
          <w:p w:rsidR="00D2700F" w:rsidRPr="004570F9" w:rsidRDefault="001A353A" w:rsidP="00D2700F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  <w:lang w:val="es"/>
              </w:rPr>
            </w:pPr>
            <w:r w:rsidRPr="00F93AAF">
              <w:rPr>
                <w:rFonts w:ascii="Calibri" w:hAnsi="Calibri" w:cs="Calibri"/>
                <w:b/>
                <w:color w:val="333333"/>
                <w:sz w:val="20"/>
                <w:szCs w:val="20"/>
                <w:highlight w:val="cyan"/>
                <w:lang w:val="es"/>
              </w:rPr>
              <w:t>INCLU</w:t>
            </w:r>
            <w:r w:rsidR="00D2700F" w:rsidRPr="00F93AAF">
              <w:rPr>
                <w:rFonts w:ascii="Calibri" w:hAnsi="Calibri" w:cs="Calibri"/>
                <w:b/>
                <w:color w:val="333333"/>
                <w:sz w:val="20"/>
                <w:szCs w:val="20"/>
                <w:highlight w:val="cyan"/>
                <w:lang w:val="es"/>
              </w:rPr>
              <w:t>SIÓN DE  LA  EDUCACIÓN FISCAL EN LOS  PROGRAMAS DE ESTUDIO</w:t>
            </w:r>
          </w:p>
        </w:tc>
      </w:tr>
      <w:tr w:rsidR="006816A9" w:rsidTr="003A0118">
        <w:tc>
          <w:tcPr>
            <w:tcW w:w="5090" w:type="dxa"/>
          </w:tcPr>
          <w:p w:rsidR="00802806" w:rsidRPr="003E7920" w:rsidRDefault="00802806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3E7920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6816A9" w:rsidRPr="003E7920" w:rsidRDefault="003E7920" w:rsidP="00802806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Impu</w:t>
            </w:r>
            <w:r w:rsidR="007C13C2">
              <w:rPr>
                <w:sz w:val="18"/>
                <w:szCs w:val="18"/>
                <w:lang w:val="es-ES" w:eastAsia="zh-CN"/>
              </w:rPr>
              <w:t>lsar la Educación Fiscal en la materia de Estudios</w:t>
            </w:r>
            <w:r>
              <w:rPr>
                <w:sz w:val="18"/>
                <w:szCs w:val="18"/>
                <w:lang w:val="es-ES" w:eastAsia="zh-CN"/>
              </w:rPr>
              <w:t xml:space="preserve"> Sociales desde Educación Básica hast</w:t>
            </w:r>
            <w:r w:rsidR="007C13C2">
              <w:rPr>
                <w:sz w:val="18"/>
                <w:szCs w:val="18"/>
                <w:lang w:val="es-ES" w:eastAsia="zh-CN"/>
              </w:rPr>
              <w:t xml:space="preserve">a Educación Media </w:t>
            </w:r>
            <w:r w:rsidR="00333589">
              <w:rPr>
                <w:sz w:val="18"/>
                <w:szCs w:val="18"/>
                <w:lang w:val="es-ES" w:eastAsia="zh-CN"/>
              </w:rPr>
              <w:t>para contribuir  en la formación de ciudadanos honestos, responsables y  transparentes.</w:t>
            </w:r>
          </w:p>
        </w:tc>
        <w:tc>
          <w:tcPr>
            <w:tcW w:w="5117" w:type="dxa"/>
          </w:tcPr>
          <w:p w:rsidR="006816A9" w:rsidRDefault="00802806" w:rsidP="00802806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 w:rsidRPr="003E7920"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ESTRATEGIAS  DE  INCLUSIÓN DE LA EDUCACIÓN FISCAL</w:t>
            </w:r>
          </w:p>
          <w:p w:rsidR="007C13C2" w:rsidRPr="005A202B" w:rsidRDefault="007C13C2" w:rsidP="00076CB3">
            <w:pPr>
              <w:pStyle w:val="Textoindependiente"/>
              <w:jc w:val="both"/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</w:pP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Se partió de la  necesidad  de que los ciudadanos se  informen y comprendan la responsabilidad del Estado, la obligación de  proteger los derechos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de todos y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todas. </w:t>
            </w:r>
            <w:r w:rsidR="00D73E59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Además de comprender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la necesidad 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de cumplir las obligaciones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tributarias, sabiendo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la importancia de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su aportación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y que esta será conforme a su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capacidad </w:t>
            </w:r>
            <w:r w:rsidR="00076CB3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contributiva; así como también</w:t>
            </w:r>
            <w:r w:rsidR="00D73E59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la relevancia de la participación ciudadana en el control del gasto público y de su</w:t>
            </w:r>
            <w:r w:rsidR="00EA7F5C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propia responsabilidad en  el fortalecimiento de la sociedad </w:t>
            </w:r>
            <w:r w:rsidR="00EA7F5C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lastRenderedPageBreak/>
              <w:t>democrática.</w:t>
            </w:r>
          </w:p>
        </w:tc>
      </w:tr>
      <w:tr w:rsidR="006816A9" w:rsidTr="003A0118">
        <w:tc>
          <w:tcPr>
            <w:tcW w:w="5090" w:type="dxa"/>
          </w:tcPr>
          <w:p w:rsidR="002E485B" w:rsidRDefault="002E485B" w:rsidP="00B050A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6816A9" w:rsidRDefault="00754443" w:rsidP="00B050A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754443">
              <w:rPr>
                <w:b/>
                <w:sz w:val="18"/>
                <w:szCs w:val="18"/>
                <w:lang w:val="es-ES" w:eastAsia="zh-CN"/>
              </w:rPr>
              <w:t>TEMA</w:t>
            </w:r>
            <w:r>
              <w:rPr>
                <w:b/>
                <w:sz w:val="18"/>
                <w:szCs w:val="18"/>
                <w:lang w:val="es-ES" w:eastAsia="zh-CN"/>
              </w:rPr>
              <w:t>S  INCORPORADOS Y DESARROLLADOS</w:t>
            </w:r>
            <w:r w:rsidR="001A353A">
              <w:rPr>
                <w:b/>
                <w:sz w:val="18"/>
                <w:szCs w:val="18"/>
                <w:lang w:val="es-ES" w:eastAsia="zh-CN"/>
              </w:rPr>
              <w:t xml:space="preserve"> </w:t>
            </w:r>
            <w:r w:rsidR="00B050A1">
              <w:rPr>
                <w:b/>
                <w:sz w:val="18"/>
                <w:szCs w:val="18"/>
                <w:lang w:val="es-ES" w:eastAsia="zh-CN"/>
              </w:rPr>
              <w:t xml:space="preserve"> </w:t>
            </w:r>
          </w:p>
          <w:p w:rsidR="00662613" w:rsidRPr="00EB7205" w:rsidRDefault="003D76A1" w:rsidP="000A5478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El Ministeri</w:t>
            </w:r>
            <w:r w:rsidR="00417B8C">
              <w:rPr>
                <w:sz w:val="18"/>
                <w:szCs w:val="18"/>
                <w:lang w:val="es-ES" w:eastAsia="zh-CN"/>
              </w:rPr>
              <w:t>o de Educación ha trabajado la Educación F</w:t>
            </w:r>
            <w:r>
              <w:rPr>
                <w:sz w:val="18"/>
                <w:szCs w:val="18"/>
                <w:lang w:val="es-ES" w:eastAsia="zh-CN"/>
              </w:rPr>
              <w:t>iscal en  los  programas de estudio con el propósito de promover la participación ciudadana c</w:t>
            </w:r>
            <w:r w:rsidR="001E07F2">
              <w:rPr>
                <w:sz w:val="18"/>
                <w:szCs w:val="18"/>
                <w:lang w:val="es-ES" w:eastAsia="zh-CN"/>
              </w:rPr>
              <w:t>on la</w:t>
            </w:r>
            <w:r>
              <w:rPr>
                <w:sz w:val="18"/>
                <w:szCs w:val="18"/>
                <w:lang w:val="es-ES" w:eastAsia="zh-CN"/>
              </w:rPr>
              <w:t xml:space="preserve"> temáticas que se detalla a  continuación: </w:t>
            </w:r>
            <w:r w:rsidR="00F400C7">
              <w:rPr>
                <w:sz w:val="18"/>
                <w:szCs w:val="18"/>
                <w:lang w:val="es-ES" w:eastAsia="zh-CN"/>
              </w:rPr>
              <w:t>“</w:t>
            </w:r>
            <w:r w:rsidR="00EB7205" w:rsidRPr="00EB7205">
              <w:rPr>
                <w:sz w:val="18"/>
                <w:szCs w:val="18"/>
                <w:lang w:val="es-ES" w:eastAsia="zh-CN"/>
              </w:rPr>
              <w:t>Los adultos trabajan</w:t>
            </w:r>
            <w:r w:rsidR="00F400C7">
              <w:rPr>
                <w:sz w:val="18"/>
                <w:szCs w:val="18"/>
                <w:lang w:val="es-ES" w:eastAsia="zh-CN"/>
              </w:rPr>
              <w:t>”(</w:t>
            </w:r>
            <w:r w:rsidR="00EB7205" w:rsidRPr="00EB7205">
              <w:rPr>
                <w:sz w:val="18"/>
                <w:szCs w:val="18"/>
                <w:lang w:val="es-ES" w:eastAsia="zh-CN"/>
              </w:rPr>
              <w:t>nociones sobre el Impuesto sobre la Renta)</w:t>
            </w:r>
            <w:r w:rsidR="00F400C7">
              <w:rPr>
                <w:sz w:val="18"/>
                <w:szCs w:val="18"/>
                <w:lang w:val="es-ES" w:eastAsia="zh-CN"/>
              </w:rPr>
              <w:t>“</w:t>
            </w:r>
            <w:r w:rsidR="00662613">
              <w:rPr>
                <w:sz w:val="18"/>
                <w:szCs w:val="18"/>
                <w:lang w:val="es-ES" w:eastAsia="zh-CN"/>
              </w:rPr>
              <w:t>El presupuesto familiar y del Estado</w:t>
            </w:r>
            <w:r w:rsidR="003970F9">
              <w:rPr>
                <w:sz w:val="18"/>
                <w:szCs w:val="18"/>
                <w:lang w:val="es-ES" w:eastAsia="zh-CN"/>
              </w:rPr>
              <w:t>”; “</w:t>
            </w:r>
            <w:r w:rsidR="00662613">
              <w:rPr>
                <w:sz w:val="18"/>
                <w:szCs w:val="18"/>
                <w:lang w:val="es-ES" w:eastAsia="zh-CN"/>
              </w:rPr>
              <w:t>Financiamiento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y cuidado de lugares públicos”; “Sistemas de producción”; “P</w:t>
            </w:r>
            <w:r w:rsidR="000A5478">
              <w:rPr>
                <w:sz w:val="18"/>
                <w:szCs w:val="18"/>
                <w:lang w:val="es-ES" w:eastAsia="zh-CN"/>
              </w:rPr>
              <w:t>rocesos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Producción”; “</w:t>
            </w:r>
            <w:r w:rsidR="000A5478">
              <w:rPr>
                <w:sz w:val="18"/>
                <w:szCs w:val="18"/>
                <w:lang w:val="es-ES" w:eastAsia="zh-CN"/>
              </w:rPr>
              <w:t>Sistema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Importaciones y Exportaciones”</w:t>
            </w:r>
            <w:r w:rsidR="000A5478">
              <w:rPr>
                <w:sz w:val="18"/>
                <w:szCs w:val="18"/>
                <w:lang w:val="es-ES" w:eastAsia="zh-CN"/>
              </w:rPr>
              <w:t xml:space="preserve">; </w:t>
            </w:r>
            <w:r w:rsidR="003970F9">
              <w:rPr>
                <w:sz w:val="18"/>
                <w:szCs w:val="18"/>
                <w:lang w:val="es-ES" w:eastAsia="zh-CN"/>
              </w:rPr>
              <w:t>“Ética Gubernamental”; “Cultura de la Tributación”; “</w:t>
            </w:r>
            <w:r w:rsidR="000A5478">
              <w:rPr>
                <w:sz w:val="18"/>
                <w:szCs w:val="18"/>
                <w:lang w:val="es-ES" w:eastAsia="zh-CN"/>
              </w:rPr>
              <w:t>Comprobantes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pago”; “</w:t>
            </w:r>
            <w:r w:rsidR="000A5478">
              <w:rPr>
                <w:sz w:val="18"/>
                <w:szCs w:val="18"/>
                <w:lang w:val="es-ES" w:eastAsia="zh-CN"/>
              </w:rPr>
              <w:t>La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corrupción”; “Ciudadanía y participación”;  “</w:t>
            </w:r>
            <w:r w:rsidR="000A5478">
              <w:rPr>
                <w:sz w:val="18"/>
                <w:szCs w:val="18"/>
                <w:lang w:val="es-ES" w:eastAsia="zh-CN"/>
              </w:rPr>
              <w:t>Rendición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Cuentas” y “Métodos de  participación ciudadana”.</w:t>
            </w:r>
          </w:p>
        </w:tc>
        <w:tc>
          <w:tcPr>
            <w:tcW w:w="5117" w:type="dxa"/>
          </w:tcPr>
          <w:p w:rsidR="002E485B" w:rsidRDefault="002E485B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6816A9" w:rsidRDefault="00802806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3E7920">
              <w:rPr>
                <w:b/>
                <w:sz w:val="18"/>
                <w:szCs w:val="18"/>
                <w:lang w:val="es-ES" w:eastAsia="zh-CN"/>
              </w:rPr>
              <w:t>¿QUIENES  PARTICIPAN?</w:t>
            </w:r>
          </w:p>
          <w:p w:rsidR="00A47DE6" w:rsidRPr="00A47DE6" w:rsidRDefault="00A47DE6" w:rsidP="00A47DE6">
            <w:pPr>
              <w:pStyle w:val="Textoindependiente"/>
              <w:jc w:val="both"/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</w:pPr>
            <w:r>
              <w:rPr>
                <w:sz w:val="18"/>
                <w:szCs w:val="18"/>
                <w:lang w:val="es-ES" w:eastAsia="zh-CN"/>
              </w:rPr>
              <w:t>Participan directamente l</w:t>
            </w:r>
            <w:r w:rsidRPr="00A47DE6">
              <w:rPr>
                <w:sz w:val="18"/>
                <w:szCs w:val="18"/>
                <w:lang w:val="es-ES" w:eastAsia="zh-CN"/>
              </w:rPr>
              <w:t>os  niños y  niñas  desde</w:t>
            </w:r>
            <w:r w:rsidR="00BA0A57">
              <w:rPr>
                <w:sz w:val="18"/>
                <w:szCs w:val="18"/>
                <w:lang w:val="es-ES" w:eastAsia="zh-CN"/>
              </w:rPr>
              <w:t xml:space="preserve"> los 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primer</w:t>
            </w:r>
            <w:r w:rsidR="00BA0A57">
              <w:rPr>
                <w:sz w:val="18"/>
                <w:szCs w:val="18"/>
                <w:lang w:val="es-ES" w:eastAsia="zh-CN"/>
              </w:rPr>
              <w:t>os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grado</w:t>
            </w:r>
            <w:r w:rsidR="00BA0A57">
              <w:rPr>
                <w:sz w:val="18"/>
                <w:szCs w:val="18"/>
                <w:lang w:val="es-ES" w:eastAsia="zh-CN"/>
              </w:rPr>
              <w:t>s</w:t>
            </w:r>
            <w:r>
              <w:rPr>
                <w:sz w:val="18"/>
                <w:szCs w:val="18"/>
                <w:lang w:val="es-ES" w:eastAsia="zh-CN"/>
              </w:rPr>
              <w:t xml:space="preserve"> de  Educación Básica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hasta </w:t>
            </w:r>
            <w:r>
              <w:rPr>
                <w:sz w:val="18"/>
                <w:szCs w:val="18"/>
                <w:lang w:val="es-ES" w:eastAsia="zh-CN"/>
              </w:rPr>
              <w:t>los jóvenes de Educación M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edia del </w:t>
            </w:r>
            <w:r>
              <w:rPr>
                <w:sz w:val="18"/>
                <w:szCs w:val="18"/>
                <w:lang w:val="es-ES" w:eastAsia="zh-CN"/>
              </w:rPr>
              <w:t>S</w:t>
            </w:r>
            <w:r w:rsidR="00BA0A57">
              <w:rPr>
                <w:sz w:val="18"/>
                <w:szCs w:val="18"/>
                <w:lang w:val="es-ES" w:eastAsia="zh-CN"/>
              </w:rPr>
              <w:t>istema Educativo y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="00846E9E">
              <w:rPr>
                <w:sz w:val="18"/>
                <w:szCs w:val="18"/>
                <w:lang w:val="es-ES" w:eastAsia="zh-CN"/>
              </w:rPr>
              <w:t xml:space="preserve">los docentes </w:t>
            </w:r>
            <w:r w:rsidR="00BA0A57">
              <w:rPr>
                <w:sz w:val="18"/>
                <w:szCs w:val="18"/>
                <w:lang w:val="es-ES" w:eastAsia="zh-CN"/>
              </w:rPr>
              <w:t>responsables de impartir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="00846E9E">
              <w:rPr>
                <w:sz w:val="18"/>
                <w:szCs w:val="18"/>
                <w:lang w:val="es-ES" w:eastAsia="zh-CN"/>
              </w:rPr>
              <w:t>la</w:t>
            </w:r>
            <w:r>
              <w:rPr>
                <w:sz w:val="18"/>
                <w:szCs w:val="18"/>
                <w:lang w:val="es-ES" w:eastAsia="zh-CN"/>
              </w:rPr>
              <w:t xml:space="preserve"> mat</w:t>
            </w:r>
            <w:r w:rsidR="00BA0A57">
              <w:rPr>
                <w:sz w:val="18"/>
                <w:szCs w:val="18"/>
                <w:lang w:val="es-ES" w:eastAsia="zh-CN"/>
              </w:rPr>
              <w:t>eria  de Estudios  Sociales en los Centros  Educativos.</w:t>
            </w:r>
          </w:p>
        </w:tc>
      </w:tr>
      <w:tr w:rsidR="002E485B" w:rsidTr="00D92485">
        <w:tc>
          <w:tcPr>
            <w:tcW w:w="10207" w:type="dxa"/>
            <w:gridSpan w:val="2"/>
          </w:tcPr>
          <w:p w:rsidR="002E485B" w:rsidRDefault="002E485B" w:rsidP="00B309C5">
            <w:pPr>
              <w:pStyle w:val="Textoindependiente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>RESULTADOS:</w:t>
            </w:r>
          </w:p>
          <w:p w:rsidR="002E485B" w:rsidRPr="003E7920" w:rsidRDefault="002E485B" w:rsidP="00B309C5">
            <w:pPr>
              <w:pStyle w:val="Textoindependiente"/>
              <w:rPr>
                <w:b/>
                <w:sz w:val="18"/>
                <w:szCs w:val="18"/>
                <w:lang w:val="es-ES" w:eastAsia="zh-CN"/>
              </w:rPr>
            </w:pPr>
            <w:bookmarkStart w:id="0" w:name="_GoBack"/>
            <w:r w:rsidRPr="00D66649">
              <w:rPr>
                <w:sz w:val="18"/>
                <w:szCs w:val="18"/>
                <w:lang w:val="es-ES" w:eastAsia="zh-CN"/>
              </w:rPr>
              <w:t>Empoderar al estudiantado y personal docente  de Educación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Pr="00E61774">
              <w:rPr>
                <w:sz w:val="18"/>
                <w:szCs w:val="18"/>
                <w:lang w:val="es-ES" w:eastAsia="zh-CN"/>
              </w:rPr>
              <w:t>Básica</w:t>
            </w:r>
            <w:r>
              <w:rPr>
                <w:sz w:val="18"/>
                <w:szCs w:val="18"/>
                <w:lang w:val="es-ES" w:eastAsia="zh-CN"/>
              </w:rPr>
              <w:t xml:space="preserve"> y 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Media </w:t>
            </w:r>
            <w:r>
              <w:rPr>
                <w:sz w:val="18"/>
                <w:szCs w:val="18"/>
                <w:lang w:val="es-ES" w:eastAsia="zh-CN"/>
              </w:rPr>
              <w:t>sobre los elementos de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 la Educación Fiscal que les permita contar con información y</w:t>
            </w:r>
            <w:r w:rsidR="0056246B">
              <w:rPr>
                <w:sz w:val="18"/>
                <w:szCs w:val="18"/>
                <w:lang w:val="es-ES" w:eastAsia="zh-CN"/>
              </w:rPr>
              <w:t xml:space="preserve"> formación  básica para la vida.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 </w:t>
            </w:r>
            <w:bookmarkEnd w:id="0"/>
          </w:p>
        </w:tc>
      </w:tr>
      <w:tr w:rsidR="00A82CE0" w:rsidTr="00D97EC0">
        <w:trPr>
          <w:trHeight w:val="264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D97EC0" w:rsidRDefault="00D97EC0" w:rsidP="00FF1BA8">
            <w:pPr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A82CE0" w:rsidRPr="004570F9" w:rsidRDefault="00123323" w:rsidP="00D97EC0">
            <w:pPr>
              <w:jc w:val="center"/>
              <w:rPr>
                <w:sz w:val="20"/>
                <w:szCs w:val="20"/>
                <w:lang w:val="es-ES" w:eastAsia="zh-CN"/>
              </w:rPr>
            </w:pPr>
            <w:r w:rsidRPr="00F93AAF">
              <w:rPr>
                <w:b/>
                <w:sz w:val="20"/>
                <w:szCs w:val="20"/>
                <w:highlight w:val="cyan"/>
                <w:lang w:val="es-ES" w:eastAsia="zh-CN"/>
              </w:rPr>
              <w:t>CONSEJO DE  EDUCACIÓN SUPERIOR</w:t>
            </w:r>
          </w:p>
        </w:tc>
      </w:tr>
      <w:tr w:rsidR="00A82CE0" w:rsidTr="00ED56EE">
        <w:tc>
          <w:tcPr>
            <w:tcW w:w="5090" w:type="dxa"/>
          </w:tcPr>
          <w:p w:rsidR="00A82CE0" w:rsidRPr="006816A9" w:rsidRDefault="00A82CE0" w:rsidP="00ED56EE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A82CE0" w:rsidRPr="006816A9" w:rsidRDefault="0059293B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59293B">
              <w:rPr>
                <w:sz w:val="18"/>
                <w:szCs w:val="18"/>
                <w:lang w:val="es-ES" w:eastAsia="zh-CN"/>
              </w:rPr>
              <w:t>Proponer  políticas  de  mejoramiento  de  la  educación  s</w:t>
            </w:r>
            <w:r>
              <w:rPr>
                <w:sz w:val="18"/>
                <w:szCs w:val="18"/>
                <w:lang w:val="es-ES" w:eastAsia="zh-CN"/>
              </w:rPr>
              <w:t>uperior  ante  el  Ministerio</w:t>
            </w:r>
            <w:r w:rsidR="00A07EE5" w:rsidRPr="00A07EE5">
              <w:rPr>
                <w:sz w:val="18"/>
                <w:szCs w:val="18"/>
                <w:lang w:val="es-ES" w:eastAsia="zh-CN"/>
              </w:rPr>
              <w:t xml:space="preserve">.       </w:t>
            </w:r>
          </w:p>
        </w:tc>
        <w:tc>
          <w:tcPr>
            <w:tcW w:w="5117" w:type="dxa"/>
          </w:tcPr>
          <w:p w:rsidR="00A82CE0" w:rsidRPr="006816A9" w:rsidRDefault="00756F77" w:rsidP="00ED56EE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  DE CONSULTA</w:t>
            </w:r>
          </w:p>
          <w:p w:rsidR="00FF1BA8" w:rsidRPr="00756F77" w:rsidRDefault="00FF1BA8" w:rsidP="00FF1BA8">
            <w:pPr>
              <w:jc w:val="both"/>
              <w:rPr>
                <w:sz w:val="18"/>
                <w:szCs w:val="18"/>
                <w:lang w:val="es-ES" w:eastAsia="zh-CN"/>
              </w:rPr>
            </w:pPr>
            <w:r w:rsidRPr="00756F77">
              <w:rPr>
                <w:sz w:val="18"/>
                <w:szCs w:val="18"/>
                <w:lang w:val="es-ES" w:eastAsia="zh-CN"/>
              </w:rPr>
              <w:t>E</w:t>
            </w:r>
            <w:r w:rsidR="00756F77">
              <w:rPr>
                <w:sz w:val="18"/>
                <w:szCs w:val="18"/>
                <w:lang w:val="es-ES" w:eastAsia="zh-CN"/>
              </w:rPr>
              <w:t>l</w:t>
            </w:r>
            <w:r w:rsidRPr="00756F77">
              <w:rPr>
                <w:sz w:val="18"/>
                <w:szCs w:val="18"/>
                <w:lang w:val="es-ES" w:eastAsia="zh-CN"/>
              </w:rPr>
              <w:t xml:space="preserve"> Consejo</w:t>
            </w:r>
            <w:r w:rsidR="00756F77">
              <w:rPr>
                <w:sz w:val="18"/>
                <w:szCs w:val="18"/>
                <w:lang w:val="es-ES" w:eastAsia="zh-CN"/>
              </w:rPr>
              <w:t xml:space="preserve"> de Educación Superior es un organismo</w:t>
            </w:r>
            <w:r w:rsidRPr="00756F77">
              <w:rPr>
                <w:sz w:val="18"/>
                <w:szCs w:val="18"/>
                <w:lang w:val="es-ES" w:eastAsia="zh-CN"/>
              </w:rPr>
              <w:t xml:space="preserve"> consultivo y propositivo del Ministerio de Educación, para el mantenimiento y desarrollo de la calidad de la educación superior.</w:t>
            </w:r>
          </w:p>
          <w:p w:rsidR="00A82CE0" w:rsidRPr="006816A9" w:rsidRDefault="00A82CE0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</w:tr>
      <w:tr w:rsidR="00A82CE0" w:rsidTr="00ED56EE">
        <w:tc>
          <w:tcPr>
            <w:tcW w:w="5090" w:type="dxa"/>
          </w:tcPr>
          <w:p w:rsidR="00A82CE0" w:rsidRDefault="00A82CE0" w:rsidP="00ED56EE">
            <w:pPr>
              <w:pStyle w:val="Textoindependiente"/>
              <w:ind w:left="720"/>
              <w:jc w:val="both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  </w:t>
            </w:r>
            <w:r w:rsidR="007D5630">
              <w:rPr>
                <w:b/>
                <w:sz w:val="18"/>
                <w:szCs w:val="18"/>
                <w:lang w:val="es-ES" w:eastAsia="zh-CN"/>
              </w:rPr>
              <w:t xml:space="preserve">REALIZACIÓN DE  SESIONES </w:t>
            </w:r>
          </w:p>
          <w:p w:rsidR="007D5630" w:rsidRPr="007D5630" w:rsidRDefault="007D5630" w:rsidP="007D5630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7D5630">
              <w:rPr>
                <w:sz w:val="18"/>
                <w:szCs w:val="18"/>
                <w:lang w:val="es-ES" w:eastAsia="zh-CN"/>
              </w:rPr>
              <w:t>Son espacios de  discusión, análisis  y  prop</w:t>
            </w:r>
            <w:r>
              <w:rPr>
                <w:sz w:val="18"/>
                <w:szCs w:val="18"/>
                <w:lang w:val="es-ES" w:eastAsia="zh-CN"/>
              </w:rPr>
              <w:t>uestas a  diferentes  temáticas establecidas para cada sesión</w:t>
            </w:r>
            <w:r w:rsidRPr="007D5630">
              <w:rPr>
                <w:sz w:val="18"/>
                <w:szCs w:val="18"/>
                <w:lang w:val="es-ES" w:eastAsia="zh-CN"/>
              </w:rPr>
              <w:t xml:space="preserve"> programada generalmente  cada 15 días  y extraordinariamente cada  semana</w:t>
            </w:r>
            <w:r>
              <w:rPr>
                <w:sz w:val="18"/>
                <w:szCs w:val="18"/>
                <w:lang w:val="es-ES" w:eastAsia="zh-CN"/>
              </w:rPr>
              <w:t xml:space="preserve"> por los representantes del Consejo de  Educación Superior.</w:t>
            </w:r>
          </w:p>
          <w:p w:rsidR="00A82CE0" w:rsidRPr="006816A9" w:rsidRDefault="00A82CE0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  <w:tc>
          <w:tcPr>
            <w:tcW w:w="5117" w:type="dxa"/>
          </w:tcPr>
          <w:p w:rsidR="00A82CE0" w:rsidRPr="006816A9" w:rsidRDefault="00A82CE0" w:rsidP="00ED56EE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¿QUIENES  PART</w:t>
            </w:r>
            <w:r w:rsidR="00FF1BA8">
              <w:rPr>
                <w:b/>
                <w:sz w:val="18"/>
                <w:szCs w:val="18"/>
                <w:lang w:val="es-ES" w:eastAsia="zh-CN"/>
              </w:rPr>
              <w:t>ICIPAN  EN  EL CONSEJO DE EDUCACIÓN SUPERIOR</w:t>
            </w:r>
            <w:r w:rsidRPr="006816A9">
              <w:rPr>
                <w:b/>
                <w:sz w:val="18"/>
                <w:szCs w:val="18"/>
                <w:lang w:val="es-ES" w:eastAsia="zh-CN"/>
              </w:rPr>
              <w:t>?</w:t>
            </w:r>
          </w:p>
          <w:p w:rsidR="00A82CE0" w:rsidRPr="006816A9" w:rsidRDefault="00FF1BA8" w:rsidP="000A350B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 xml:space="preserve"> D</w:t>
            </w:r>
            <w:r w:rsidRPr="00FF1BA8">
              <w:rPr>
                <w:sz w:val="18"/>
                <w:szCs w:val="18"/>
                <w:lang w:val="es-ES" w:eastAsia="zh-CN"/>
              </w:rPr>
              <w:t>os representan</w:t>
            </w:r>
            <w:r>
              <w:rPr>
                <w:sz w:val="18"/>
                <w:szCs w:val="18"/>
                <w:lang w:val="es-ES" w:eastAsia="zh-CN"/>
              </w:rPr>
              <w:t xml:space="preserve">tes del </w:t>
            </w:r>
            <w:r w:rsidR="00C21B7A">
              <w:rPr>
                <w:sz w:val="18"/>
                <w:szCs w:val="18"/>
                <w:lang w:val="es-ES" w:eastAsia="zh-CN"/>
              </w:rPr>
              <w:t>M</w:t>
            </w:r>
            <w:r>
              <w:rPr>
                <w:sz w:val="18"/>
                <w:szCs w:val="18"/>
                <w:lang w:val="es-ES" w:eastAsia="zh-CN"/>
              </w:rPr>
              <w:t xml:space="preserve">inisterio de </w:t>
            </w:r>
            <w:r w:rsidR="00C21B7A">
              <w:rPr>
                <w:sz w:val="18"/>
                <w:szCs w:val="18"/>
                <w:lang w:val="es-ES" w:eastAsia="zh-CN"/>
              </w:rPr>
              <w:t>E</w:t>
            </w:r>
            <w:r>
              <w:rPr>
                <w:sz w:val="18"/>
                <w:szCs w:val="18"/>
                <w:lang w:val="es-ES" w:eastAsia="zh-CN"/>
              </w:rPr>
              <w:t xml:space="preserve">ducación, 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un representante de la </w:t>
            </w:r>
            <w:r w:rsidR="00C21B7A">
              <w:rPr>
                <w:sz w:val="18"/>
                <w:szCs w:val="18"/>
                <w:lang w:val="es-ES" w:eastAsia="zh-CN"/>
              </w:rPr>
              <w:t>U</w:t>
            </w:r>
            <w:r w:rsidRPr="00FF1BA8">
              <w:rPr>
                <w:sz w:val="18"/>
                <w:szCs w:val="18"/>
                <w:lang w:val="es-ES" w:eastAsia="zh-CN"/>
              </w:rPr>
              <w:t>niv</w:t>
            </w:r>
            <w:r>
              <w:rPr>
                <w:sz w:val="18"/>
                <w:szCs w:val="18"/>
                <w:lang w:val="es-ES" w:eastAsia="zh-CN"/>
              </w:rPr>
              <w:t xml:space="preserve">ersidad de </w:t>
            </w:r>
            <w:r w:rsidR="00C21B7A">
              <w:rPr>
                <w:sz w:val="18"/>
                <w:szCs w:val="18"/>
                <w:lang w:val="es-ES" w:eastAsia="zh-CN"/>
              </w:rPr>
              <w:t>E</w:t>
            </w:r>
            <w:r>
              <w:rPr>
                <w:sz w:val="18"/>
                <w:szCs w:val="18"/>
                <w:lang w:val="es-ES" w:eastAsia="zh-CN"/>
              </w:rPr>
              <w:t>l salvador,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dos representantes de las uni</w:t>
            </w:r>
            <w:r>
              <w:rPr>
                <w:sz w:val="18"/>
                <w:szCs w:val="18"/>
                <w:lang w:val="es-ES" w:eastAsia="zh-CN"/>
              </w:rPr>
              <w:t xml:space="preserve">versidades privadas acreditadas, </w:t>
            </w:r>
            <w:r w:rsidRPr="00FF1BA8">
              <w:rPr>
                <w:sz w:val="18"/>
                <w:szCs w:val="18"/>
                <w:lang w:val="es-ES" w:eastAsia="zh-CN"/>
              </w:rPr>
              <w:t>un  representante  de  los  institutos  especializados  de  nivel  superior</w:t>
            </w:r>
            <w:r>
              <w:rPr>
                <w:sz w:val="18"/>
                <w:szCs w:val="18"/>
                <w:lang w:val="es-ES" w:eastAsia="zh-CN"/>
              </w:rPr>
              <w:t xml:space="preserve"> acreditados,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un representante de los inst</w:t>
            </w:r>
            <w:r>
              <w:rPr>
                <w:sz w:val="18"/>
                <w:szCs w:val="18"/>
                <w:lang w:val="es-ES" w:eastAsia="zh-CN"/>
              </w:rPr>
              <w:t>itutos tecnológicos acreditados,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un representante de las asociaciones gremiales de la empresa privada,</w:t>
            </w:r>
            <w:r>
              <w:rPr>
                <w:sz w:val="18"/>
                <w:szCs w:val="18"/>
                <w:lang w:val="es-ES" w:eastAsia="zh-CN"/>
              </w:rPr>
              <w:t xml:space="preserve"> legalmente establecidas, un representante de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l</w:t>
            </w:r>
            <w:r w:rsidR="00D30F1F">
              <w:rPr>
                <w:sz w:val="18"/>
                <w:szCs w:val="18"/>
                <w:lang w:val="es-ES" w:eastAsia="zh-CN"/>
              </w:rPr>
              <w:t>as  asociaciones  gremiales  de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profesionales,</w:t>
            </w:r>
            <w:r w:rsidR="00D30F1F">
              <w:rPr>
                <w:sz w:val="18"/>
                <w:szCs w:val="18"/>
                <w:lang w:val="es-ES" w:eastAsia="zh-CN"/>
              </w:rPr>
              <w:t xml:space="preserve"> </w:t>
            </w:r>
            <w:r w:rsidRPr="00FF1BA8">
              <w:rPr>
                <w:sz w:val="18"/>
                <w:szCs w:val="18"/>
                <w:lang w:val="es-ES" w:eastAsia="zh-CN"/>
              </w:rPr>
              <w:t>legalmente establecidas.</w:t>
            </w:r>
          </w:p>
        </w:tc>
      </w:tr>
      <w:tr w:rsidR="00A82CE0" w:rsidTr="00ED56EE">
        <w:tc>
          <w:tcPr>
            <w:tcW w:w="10207" w:type="dxa"/>
            <w:gridSpan w:val="2"/>
          </w:tcPr>
          <w:p w:rsidR="00A82CE0" w:rsidRDefault="00A82CE0" w:rsidP="00B309C5">
            <w:pPr>
              <w:pStyle w:val="Textoindependiente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 xml:space="preserve">RESULTADOS </w:t>
            </w:r>
          </w:p>
          <w:p w:rsidR="002374A0" w:rsidRPr="002374A0" w:rsidRDefault="002374A0" w:rsidP="00B309C5">
            <w:pPr>
              <w:pStyle w:val="Textoindependiente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Propuestas de  mejoras  a la  Educación Superior del país.</w:t>
            </w:r>
          </w:p>
          <w:p w:rsidR="00A82CE0" w:rsidRPr="00B25E9E" w:rsidRDefault="00A82CE0" w:rsidP="007D5630">
            <w:pPr>
              <w:rPr>
                <w:sz w:val="18"/>
                <w:szCs w:val="18"/>
                <w:lang w:val="es-ES" w:eastAsia="zh-CN"/>
              </w:rPr>
            </w:pPr>
          </w:p>
        </w:tc>
      </w:tr>
    </w:tbl>
    <w:p w:rsidR="00A82CE0" w:rsidRPr="00B6718B" w:rsidRDefault="00A82CE0" w:rsidP="00A82CE0">
      <w:pPr>
        <w:pStyle w:val="Textoindependiente"/>
        <w:jc w:val="both"/>
        <w:rPr>
          <w:lang w:val="es-ES" w:eastAsia="zh-CN"/>
        </w:rPr>
      </w:pPr>
      <w:r w:rsidRPr="00A34B1E">
        <w:rPr>
          <w:lang w:val="es-ES" w:eastAsia="zh-CN"/>
        </w:rPr>
        <w:t xml:space="preserve"> </w:t>
      </w:r>
      <w:r>
        <w:rPr>
          <w:lang w:val="es-ES" w:eastAsia="zh-CN"/>
        </w:rPr>
        <w:t xml:space="preserve"> </w:t>
      </w: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5090"/>
        <w:gridCol w:w="5117"/>
      </w:tblGrid>
      <w:tr w:rsidR="001E066D" w:rsidRPr="00EB4C75" w:rsidTr="00D46954">
        <w:trPr>
          <w:trHeight w:val="264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1E066D" w:rsidRPr="007B1D47" w:rsidRDefault="007269E7" w:rsidP="007269E7">
            <w:pPr>
              <w:pStyle w:val="Prrafodelista"/>
              <w:rPr>
                <w:b/>
                <w:sz w:val="18"/>
                <w:szCs w:val="18"/>
                <w:lang w:eastAsia="zh-CN"/>
              </w:rPr>
            </w:pPr>
            <w:r w:rsidRPr="00F93AAF">
              <w:rPr>
                <w:rFonts w:ascii="Tahoma" w:hAnsi="Tahoma" w:cs="Tahoma"/>
                <w:b/>
                <w:sz w:val="18"/>
                <w:szCs w:val="18"/>
                <w:highlight w:val="cyan"/>
                <w:lang w:val="es-ES_tradnl"/>
              </w:rPr>
              <w:t>Comisión Nacional de Alfabetización (CNA),</w:t>
            </w:r>
            <w:r w:rsidRPr="00F93AAF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 Comisiones departamentales y municipales de alfabetización</w:t>
            </w:r>
          </w:p>
        </w:tc>
      </w:tr>
      <w:tr w:rsidR="001E066D" w:rsidRPr="006816A9" w:rsidTr="00D46954">
        <w:tc>
          <w:tcPr>
            <w:tcW w:w="5090" w:type="dxa"/>
          </w:tcPr>
          <w:p w:rsidR="00C8132A" w:rsidRPr="00C8132A" w:rsidRDefault="00C8132A" w:rsidP="00C8132A">
            <w:pPr>
              <w:shd w:val="clear" w:color="auto" w:fill="FFFFFF"/>
              <w:contextualSpacing/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</w:pPr>
            <w:r w:rsidRPr="00C8132A"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  <w:t xml:space="preserve">OBJETIVO: </w:t>
            </w:r>
          </w:p>
          <w:p w:rsidR="00C8132A" w:rsidRPr="00C8132A" w:rsidRDefault="00C8132A" w:rsidP="00C8132A">
            <w:pPr>
              <w:shd w:val="clear" w:color="auto" w:fill="FFFFFF"/>
              <w:contextualSpacing/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</w:pPr>
          </w:p>
          <w:p w:rsidR="00C8132A" w:rsidRPr="00C8132A" w:rsidRDefault="00C8132A" w:rsidP="00C8132A">
            <w:pPr>
              <w:shd w:val="clear" w:color="auto" w:fill="FFFFFF"/>
              <w:contextualSpacing/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</w:pPr>
            <w:r w:rsidRPr="00C8132A"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  <w:t>Impulsar y fortalecer el trabajo que se desarrolla como programa nacional de alfabetización.</w:t>
            </w:r>
          </w:p>
          <w:p w:rsidR="00C8132A" w:rsidRPr="00C8132A" w:rsidRDefault="00C8132A" w:rsidP="00C8132A">
            <w:pPr>
              <w:shd w:val="clear" w:color="auto" w:fill="FFFFFF"/>
              <w:contextualSpacing/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</w:pPr>
          </w:p>
          <w:p w:rsidR="00C8132A" w:rsidRPr="00C8132A" w:rsidRDefault="00C8132A" w:rsidP="00C8132A">
            <w:pPr>
              <w:contextualSpacing/>
              <w:rPr>
                <w:rFonts w:ascii="Tahoma" w:eastAsia="Times New Roman" w:hAnsi="Tahoma" w:cs="Tahoma"/>
                <w:sz w:val="18"/>
                <w:szCs w:val="18"/>
                <w:lang w:val="es-ES_tradnl" w:eastAsia="es-ES"/>
              </w:rPr>
            </w:pPr>
            <w:r w:rsidRPr="00C8132A">
              <w:rPr>
                <w:rFonts w:ascii="Tahoma" w:eastAsia="Times New Roman" w:hAnsi="Tahoma" w:cs="Tahoma"/>
                <w:sz w:val="18"/>
                <w:szCs w:val="18"/>
                <w:lang w:val="es-ES_tradnl" w:eastAsia="es-ES"/>
              </w:rPr>
              <w:t>Definir estrategias que posibiliten el acompañamiento y  seguimiento de los procesos y acciones del PNA.</w:t>
            </w:r>
          </w:p>
          <w:p w:rsidR="00C8132A" w:rsidRPr="00C8132A" w:rsidRDefault="00C8132A" w:rsidP="00C8132A">
            <w:pPr>
              <w:contextualSpacing/>
              <w:rPr>
                <w:rFonts w:ascii="Tahoma" w:eastAsia="Times New Roman" w:hAnsi="Tahoma" w:cs="Tahoma"/>
                <w:sz w:val="18"/>
                <w:szCs w:val="18"/>
                <w:lang w:val="es-ES_tradnl" w:eastAsia="es-ES"/>
              </w:rPr>
            </w:pPr>
          </w:p>
          <w:p w:rsidR="001E066D" w:rsidRPr="00C8132A" w:rsidRDefault="00C8132A" w:rsidP="007B1D47">
            <w:pPr>
              <w:contextualSpacing/>
              <w:rPr>
                <w:sz w:val="18"/>
                <w:szCs w:val="18"/>
                <w:lang w:val="es-ES_tradnl" w:eastAsia="zh-CN"/>
              </w:rPr>
            </w:pPr>
            <w:r w:rsidRPr="00C8132A">
              <w:rPr>
                <w:rFonts w:ascii="Tahoma" w:eastAsia="Times New Roman" w:hAnsi="Tahoma" w:cs="Tahoma"/>
                <w:sz w:val="18"/>
                <w:szCs w:val="18"/>
                <w:lang w:val="es-ES_tradnl" w:eastAsia="es-ES"/>
              </w:rPr>
              <w:t xml:space="preserve"> Gestionar y organizar los espacios en los diferentes medios de comunicación a fin de lograr la participación activa de la sociedad en la solución del problema de analfabetismo. </w:t>
            </w:r>
          </w:p>
        </w:tc>
        <w:tc>
          <w:tcPr>
            <w:tcW w:w="5117" w:type="dxa"/>
          </w:tcPr>
          <w:p w:rsidR="0076746D" w:rsidRPr="0076746D" w:rsidRDefault="0076746D" w:rsidP="000141E4">
            <w:pPr>
              <w:pStyle w:val="Textoindependiente"/>
              <w:jc w:val="both"/>
              <w:rPr>
                <w:rFonts w:cs="Tahoma"/>
                <w:sz w:val="18"/>
                <w:szCs w:val="18"/>
                <w:lang w:val="es-ES_tradnl"/>
              </w:rPr>
            </w:pPr>
            <w:r w:rsidRPr="0076746D">
              <w:rPr>
                <w:rFonts w:cs="Tahoma"/>
                <w:sz w:val="18"/>
                <w:szCs w:val="18"/>
                <w:lang w:val="es-ES_tradnl"/>
              </w:rPr>
              <w:t>FUNCIONAMIENTO:</w:t>
            </w:r>
          </w:p>
          <w:p w:rsidR="0076746D" w:rsidRPr="000141E4" w:rsidRDefault="0076746D" w:rsidP="000141E4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76746D">
              <w:rPr>
                <w:rFonts w:cs="Tahoma"/>
                <w:sz w:val="18"/>
                <w:szCs w:val="18"/>
                <w:lang w:val="es-ES_tradnl"/>
              </w:rPr>
              <w:t>Se convoca a los miembros de las Comisiones para discutir propuestas que fortalezcan el PNA. Con la participación de todos y todas se</w:t>
            </w:r>
            <w:r w:rsidRPr="0076746D">
              <w:rPr>
                <w:rFonts w:cs="Tahoma"/>
                <w:sz w:val="18"/>
                <w:szCs w:val="18"/>
              </w:rPr>
              <w:t xml:space="preserve"> toman de decisiones que van encaminadas a fortalecer el trabajo del PNA.</w:t>
            </w:r>
          </w:p>
        </w:tc>
      </w:tr>
      <w:tr w:rsidR="001E066D" w:rsidRPr="006816A9" w:rsidTr="00D46954">
        <w:tc>
          <w:tcPr>
            <w:tcW w:w="5090" w:type="dxa"/>
          </w:tcPr>
          <w:p w:rsidR="001E066D" w:rsidRPr="006816A9" w:rsidRDefault="001E066D" w:rsidP="007269E7">
            <w:pPr>
              <w:pStyle w:val="Textoindependiente"/>
              <w:ind w:left="720"/>
              <w:jc w:val="both"/>
              <w:rPr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lastRenderedPageBreak/>
              <w:t xml:space="preserve">  </w:t>
            </w:r>
            <w:r w:rsidR="007B1D47">
              <w:rPr>
                <w:b/>
                <w:sz w:val="18"/>
                <w:szCs w:val="18"/>
                <w:lang w:val="es-ES" w:eastAsia="zh-CN"/>
              </w:rPr>
              <w:t xml:space="preserve">REALIZACIÓN DE SESIONES </w:t>
            </w:r>
          </w:p>
        </w:tc>
        <w:tc>
          <w:tcPr>
            <w:tcW w:w="5117" w:type="dxa"/>
          </w:tcPr>
          <w:p w:rsidR="001E066D" w:rsidRPr="006816A9" w:rsidRDefault="001E066D" w:rsidP="007B1D47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="007B1D47">
              <w:rPr>
                <w:sz w:val="18"/>
                <w:szCs w:val="18"/>
                <w:lang w:val="es-ES" w:eastAsia="zh-CN"/>
              </w:rPr>
              <w:t xml:space="preserve">QUIENES PARTICIPAN  EN LA COMISION? </w:t>
            </w:r>
            <w:r w:rsidR="00D839DF">
              <w:rPr>
                <w:sz w:val="18"/>
                <w:szCs w:val="18"/>
                <w:lang w:val="es-ES" w:eastAsia="zh-CN"/>
              </w:rPr>
              <w:t xml:space="preserve">Representantes de </w:t>
            </w:r>
            <w:proofErr w:type="gramStart"/>
            <w:r w:rsidR="00D839DF">
              <w:rPr>
                <w:sz w:val="18"/>
                <w:szCs w:val="18"/>
                <w:lang w:val="es-ES" w:eastAsia="zh-CN"/>
              </w:rPr>
              <w:t>universidades</w:t>
            </w:r>
            <w:r w:rsidR="00C8528A">
              <w:rPr>
                <w:sz w:val="18"/>
                <w:szCs w:val="18"/>
                <w:lang w:val="es-ES" w:eastAsia="zh-CN"/>
              </w:rPr>
              <w:t xml:space="preserve"> privadas y pública</w:t>
            </w:r>
            <w:proofErr w:type="gramEnd"/>
            <w:r w:rsidR="00D839DF">
              <w:rPr>
                <w:sz w:val="18"/>
                <w:szCs w:val="18"/>
                <w:lang w:val="es-ES" w:eastAsia="zh-CN"/>
              </w:rPr>
              <w:t xml:space="preserve">, iglesias, </w:t>
            </w:r>
            <w:proofErr w:type="spellStart"/>
            <w:r w:rsidR="00D839DF">
              <w:rPr>
                <w:sz w:val="18"/>
                <w:szCs w:val="18"/>
                <w:lang w:val="es-ES" w:eastAsia="zh-CN"/>
              </w:rPr>
              <w:t>Ong´s</w:t>
            </w:r>
            <w:proofErr w:type="spellEnd"/>
            <w:r w:rsidR="00D839DF">
              <w:rPr>
                <w:sz w:val="18"/>
                <w:szCs w:val="18"/>
                <w:lang w:val="es-ES" w:eastAsia="zh-CN"/>
              </w:rPr>
              <w:t>, Alcaldías</w:t>
            </w:r>
            <w:r w:rsidR="00C8528A">
              <w:rPr>
                <w:sz w:val="18"/>
                <w:szCs w:val="18"/>
                <w:lang w:val="es-ES" w:eastAsia="zh-CN"/>
              </w:rPr>
              <w:t>, entre otros</w:t>
            </w:r>
            <w:r w:rsidR="00D839DF">
              <w:rPr>
                <w:sz w:val="18"/>
                <w:szCs w:val="18"/>
                <w:lang w:val="es-ES" w:eastAsia="zh-CN"/>
              </w:rPr>
              <w:t>.</w:t>
            </w:r>
          </w:p>
        </w:tc>
      </w:tr>
      <w:tr w:rsidR="001E066D" w:rsidRPr="00B25E9E" w:rsidTr="00D46954">
        <w:tc>
          <w:tcPr>
            <w:tcW w:w="10207" w:type="dxa"/>
            <w:gridSpan w:val="2"/>
          </w:tcPr>
          <w:p w:rsidR="001E066D" w:rsidRDefault="001E066D" w:rsidP="00B309C5">
            <w:pPr>
              <w:pStyle w:val="Textoindependiente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 xml:space="preserve">RESULTADOS </w:t>
            </w:r>
          </w:p>
          <w:p w:rsidR="0076746D" w:rsidRPr="00C8528A" w:rsidRDefault="0076746D" w:rsidP="00D839DF">
            <w:pPr>
              <w:shd w:val="clear" w:color="auto" w:fill="FFFFFF"/>
              <w:contextualSpacing/>
              <w:rPr>
                <w:b/>
                <w:sz w:val="18"/>
                <w:szCs w:val="18"/>
                <w:lang w:eastAsia="zh-CN"/>
              </w:rPr>
            </w:pPr>
            <w:r w:rsidRPr="00C8528A">
              <w:rPr>
                <w:rFonts w:eastAsia="Times New Roman" w:cs="Tahoma"/>
                <w:sz w:val="18"/>
                <w:szCs w:val="18"/>
                <w:lang w:eastAsia="es-ES"/>
              </w:rPr>
              <w:t>Acompañamiento de diferentes instituciones en los diferentes  procesos para declarar al país libre de analfabetismo.</w:t>
            </w:r>
          </w:p>
          <w:p w:rsidR="001E066D" w:rsidRPr="00B25E9E" w:rsidRDefault="001E066D" w:rsidP="007269E7">
            <w:pPr>
              <w:pStyle w:val="Textoindependiente"/>
              <w:ind w:left="720"/>
              <w:jc w:val="both"/>
              <w:rPr>
                <w:sz w:val="18"/>
                <w:szCs w:val="18"/>
                <w:lang w:val="es-ES" w:eastAsia="zh-CN"/>
              </w:rPr>
            </w:pPr>
          </w:p>
        </w:tc>
      </w:tr>
    </w:tbl>
    <w:p w:rsidR="005671C4" w:rsidRPr="00B6718B" w:rsidRDefault="00A34B1E" w:rsidP="00B6718B">
      <w:pPr>
        <w:pStyle w:val="Textoindependiente"/>
        <w:jc w:val="both"/>
        <w:rPr>
          <w:lang w:val="es-ES" w:eastAsia="zh-CN"/>
        </w:rPr>
      </w:pPr>
      <w:r w:rsidRPr="00A34B1E">
        <w:rPr>
          <w:lang w:val="es-ES" w:eastAsia="zh-CN"/>
        </w:rPr>
        <w:t xml:space="preserve"> </w:t>
      </w:r>
      <w:r w:rsidR="00B6718B">
        <w:rPr>
          <w:lang w:val="es-ES" w:eastAsia="zh-CN"/>
        </w:rPr>
        <w:t xml:space="preserve"> </w:t>
      </w: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5090"/>
        <w:gridCol w:w="5117"/>
      </w:tblGrid>
      <w:tr w:rsidR="005671C4" w:rsidRPr="007B1D47" w:rsidTr="00687A93">
        <w:trPr>
          <w:trHeight w:val="264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5671C4" w:rsidRPr="00F93AAF" w:rsidRDefault="005671C4" w:rsidP="005671C4">
            <w:pPr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zh-CN"/>
              </w:rPr>
            </w:pPr>
            <w:r w:rsidRPr="00F93AAF">
              <w:rPr>
                <w:rFonts w:ascii="Tahoma" w:eastAsia="Times New Roman" w:hAnsi="Tahoma" w:cs="Tahoma"/>
                <w:b/>
                <w:sz w:val="20"/>
                <w:szCs w:val="20"/>
                <w:highlight w:val="cyan"/>
                <w:lang w:val="es-ES_tradnl" w:eastAsia="zh-CN"/>
              </w:rPr>
              <w:t>Ferias de contratación de bienes y servicios de paquete escolar.</w:t>
            </w:r>
          </w:p>
          <w:p w:rsidR="005671C4" w:rsidRPr="00F93AAF" w:rsidRDefault="005671C4" w:rsidP="00687A93">
            <w:pPr>
              <w:pStyle w:val="Prrafodelista"/>
              <w:rPr>
                <w:b/>
                <w:sz w:val="18"/>
                <w:szCs w:val="18"/>
                <w:highlight w:val="cyan"/>
                <w:lang w:eastAsia="zh-CN"/>
              </w:rPr>
            </w:pPr>
          </w:p>
        </w:tc>
      </w:tr>
      <w:tr w:rsidR="005671C4" w:rsidRPr="000141E4" w:rsidTr="00687A93">
        <w:tc>
          <w:tcPr>
            <w:tcW w:w="5090" w:type="dxa"/>
          </w:tcPr>
          <w:p w:rsidR="005671C4" w:rsidRPr="004B5373" w:rsidRDefault="005671C4" w:rsidP="00687A93">
            <w:pPr>
              <w:shd w:val="clear" w:color="auto" w:fill="FFFFFF"/>
              <w:contextualSpacing/>
              <w:rPr>
                <w:rFonts w:eastAsia="Times New Roman" w:cs="Tahoma"/>
                <w:sz w:val="18"/>
                <w:szCs w:val="18"/>
                <w:lang w:eastAsia="es-ES"/>
              </w:rPr>
            </w:pPr>
            <w:r w:rsidRPr="004B5373">
              <w:rPr>
                <w:rFonts w:eastAsia="Times New Roman" w:cs="Tahoma"/>
                <w:sz w:val="18"/>
                <w:szCs w:val="18"/>
                <w:lang w:eastAsia="es-ES"/>
              </w:rPr>
              <w:t xml:space="preserve">OBJETIVO: </w:t>
            </w:r>
          </w:p>
          <w:p w:rsidR="005671C4" w:rsidRPr="004B5373" w:rsidRDefault="005671C4" w:rsidP="00687A93">
            <w:pPr>
              <w:shd w:val="clear" w:color="auto" w:fill="FFFFFF"/>
              <w:contextualSpacing/>
              <w:rPr>
                <w:rFonts w:eastAsia="Times New Roman" w:cs="Tahoma"/>
                <w:sz w:val="18"/>
                <w:szCs w:val="18"/>
                <w:lang w:eastAsia="es-ES"/>
              </w:rPr>
            </w:pPr>
          </w:p>
          <w:p w:rsidR="005671C4" w:rsidRPr="004B5373" w:rsidRDefault="005671C4" w:rsidP="005671C4">
            <w:pPr>
              <w:pStyle w:val="Prrafodelista"/>
              <w:shd w:val="clear" w:color="auto" w:fill="FFFFFF"/>
              <w:snapToGrid w:val="0"/>
              <w:ind w:left="49"/>
              <w:jc w:val="both"/>
              <w:rPr>
                <w:rFonts w:cs="Tahoma"/>
                <w:sz w:val="18"/>
                <w:szCs w:val="18"/>
                <w:lang w:val="es-ES_tradnl" w:eastAsia="zh-CN"/>
              </w:rPr>
            </w:pPr>
            <w:r w:rsidRPr="004B5373">
              <w:rPr>
                <w:rFonts w:cs="Tahoma"/>
                <w:sz w:val="18"/>
                <w:szCs w:val="18"/>
                <w:lang w:val="es-ES_tradnl" w:eastAsia="es-ES"/>
              </w:rPr>
              <w:t xml:space="preserve"> </w:t>
            </w:r>
            <w:r w:rsidRPr="004B5373">
              <w:rPr>
                <w:rFonts w:cs="Tahoma"/>
                <w:color w:val="000000"/>
                <w:sz w:val="18"/>
                <w:szCs w:val="18"/>
                <w:lang w:val="es-ES_tradnl" w:eastAsia="zh-CN"/>
              </w:rPr>
              <w:t>Facilitar a los integrantes de los Organismos de Administración Escolar (CDE</w:t>
            </w:r>
            <w:proofErr w:type="gramStart"/>
            <w:r w:rsidRPr="004B5373">
              <w:rPr>
                <w:rFonts w:cs="Tahoma"/>
                <w:color w:val="000000"/>
                <w:sz w:val="18"/>
                <w:szCs w:val="18"/>
                <w:lang w:val="es-ES_tradnl" w:eastAsia="zh-CN"/>
              </w:rPr>
              <w:t>,CECE</w:t>
            </w:r>
            <w:proofErr w:type="gramEnd"/>
            <w:r w:rsidRPr="004B5373">
              <w:rPr>
                <w:rFonts w:cs="Tahoma"/>
                <w:color w:val="000000"/>
                <w:sz w:val="18"/>
                <w:szCs w:val="18"/>
                <w:lang w:val="es-ES_tradnl" w:eastAsia="zh-CN"/>
              </w:rPr>
              <w:t xml:space="preserve"> y CIE) beneficiados con el Programa de Paquete Escolar, los procesos de selección y contratación de los bienes y servicios  (confección de uniformes, zapatos y paquete de útiles escolares), para disminuir el tiempo invertido en los procesos de compra y dedicar más tiempo a las actividades pedagógicas en los centros educativos.</w:t>
            </w:r>
          </w:p>
          <w:p w:rsidR="005671C4" w:rsidRPr="005671C4" w:rsidRDefault="005671C4" w:rsidP="005671C4">
            <w:pPr>
              <w:shd w:val="clear" w:color="auto" w:fill="FFFFFF"/>
              <w:suppressAutoHyphens/>
              <w:ind w:left="720" w:hanging="671"/>
              <w:contextualSpacing/>
              <w:jc w:val="both"/>
              <w:rPr>
                <w:rFonts w:eastAsia="Times New Roman" w:cs="Tahoma"/>
                <w:sz w:val="18"/>
                <w:szCs w:val="18"/>
                <w:lang w:val="es-ES_tradnl" w:eastAsia="zh-CN"/>
              </w:rPr>
            </w:pPr>
          </w:p>
          <w:p w:rsidR="005671C4" w:rsidRPr="004B5373" w:rsidRDefault="005671C4" w:rsidP="00687A93">
            <w:pPr>
              <w:contextualSpacing/>
              <w:rPr>
                <w:sz w:val="18"/>
                <w:szCs w:val="18"/>
                <w:lang w:val="es-ES_tradnl" w:eastAsia="zh-CN"/>
              </w:rPr>
            </w:pPr>
          </w:p>
        </w:tc>
        <w:tc>
          <w:tcPr>
            <w:tcW w:w="5117" w:type="dxa"/>
          </w:tcPr>
          <w:p w:rsidR="005671C4" w:rsidRPr="004B5373" w:rsidRDefault="005671C4" w:rsidP="00687A93">
            <w:pPr>
              <w:pStyle w:val="Textoindependiente"/>
              <w:jc w:val="both"/>
              <w:rPr>
                <w:rFonts w:cs="Tahoma"/>
                <w:sz w:val="18"/>
                <w:szCs w:val="18"/>
                <w:lang w:val="es-ES_tradnl"/>
              </w:rPr>
            </w:pPr>
            <w:r w:rsidRPr="004B5373">
              <w:rPr>
                <w:rFonts w:cs="Tahoma"/>
                <w:sz w:val="18"/>
                <w:szCs w:val="18"/>
                <w:lang w:val="es-ES_tradnl"/>
              </w:rPr>
              <w:t>FUNCIONAMIENTO:</w:t>
            </w:r>
          </w:p>
          <w:p w:rsidR="005671C4" w:rsidRPr="004B5373" w:rsidRDefault="005671C4" w:rsidP="00687A93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4B5373">
              <w:rPr>
                <w:rFonts w:cs="Tahoma"/>
                <w:sz w:val="18"/>
                <w:szCs w:val="18"/>
              </w:rPr>
              <w:t xml:space="preserve">Se realiza una feria por departamento geográfico, de un día, en la cual con la información de los proveedores en el sistema de paquete escolar los Organismos de Administración Escolar seleccionan y contratan a sus proveedores de bienes y servicios </w:t>
            </w:r>
            <w:r w:rsidRPr="004B5373">
              <w:rPr>
                <w:rFonts w:cs="Tahoma"/>
                <w:sz w:val="18"/>
                <w:szCs w:val="18"/>
                <w:lang w:val="es-ES_tradnl"/>
              </w:rPr>
              <w:t>del paquete escolar</w:t>
            </w:r>
          </w:p>
        </w:tc>
      </w:tr>
      <w:tr w:rsidR="005671C4" w:rsidRPr="006816A9" w:rsidTr="00687A93">
        <w:tc>
          <w:tcPr>
            <w:tcW w:w="5090" w:type="dxa"/>
          </w:tcPr>
          <w:p w:rsidR="005671C4" w:rsidRPr="006816A9" w:rsidRDefault="005671C4" w:rsidP="005671C4">
            <w:pPr>
              <w:pStyle w:val="Textoindependiente"/>
              <w:ind w:left="720"/>
              <w:jc w:val="both"/>
              <w:rPr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  </w:t>
            </w:r>
          </w:p>
        </w:tc>
        <w:tc>
          <w:tcPr>
            <w:tcW w:w="5117" w:type="dxa"/>
          </w:tcPr>
          <w:p w:rsidR="005671C4" w:rsidRDefault="005671C4" w:rsidP="00687A93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 xml:space="preserve"> QUIENES PARTICIPAN  EN LA COMISION? </w:t>
            </w:r>
          </w:p>
          <w:p w:rsidR="005671C4" w:rsidRPr="006816A9" w:rsidRDefault="005671C4" w:rsidP="00687A93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Los organ</w:t>
            </w:r>
            <w:r w:rsidR="007A773C">
              <w:rPr>
                <w:sz w:val="18"/>
                <w:szCs w:val="18"/>
                <w:lang w:val="es-ES" w:eastAsia="zh-CN"/>
              </w:rPr>
              <w:t>ismos de Administración Escolar: Directores de Centros Educativos, representantes de padres y madres de familia</w:t>
            </w:r>
          </w:p>
        </w:tc>
      </w:tr>
      <w:tr w:rsidR="005671C4" w:rsidRPr="00B25E9E" w:rsidTr="00687A93">
        <w:tc>
          <w:tcPr>
            <w:tcW w:w="10207" w:type="dxa"/>
            <w:gridSpan w:val="2"/>
          </w:tcPr>
          <w:p w:rsidR="005671C4" w:rsidRPr="00B309C5" w:rsidRDefault="005671C4" w:rsidP="00687A93">
            <w:pPr>
              <w:shd w:val="clear" w:color="auto" w:fill="FFFFFF"/>
              <w:contextualSpacing/>
              <w:rPr>
                <w:rFonts w:eastAsia="Times New Roman" w:cs="Tahoma"/>
                <w:b/>
                <w:sz w:val="18"/>
                <w:szCs w:val="18"/>
                <w:lang w:eastAsia="es-ES"/>
              </w:rPr>
            </w:pPr>
            <w:r w:rsidRPr="00B309C5">
              <w:rPr>
                <w:rFonts w:eastAsia="Times New Roman" w:cs="Tahoma"/>
                <w:b/>
                <w:sz w:val="18"/>
                <w:szCs w:val="18"/>
                <w:lang w:eastAsia="es-ES"/>
              </w:rPr>
              <w:t xml:space="preserve">Resultados: </w:t>
            </w:r>
          </w:p>
          <w:p w:rsidR="005671C4" w:rsidRPr="0076746D" w:rsidRDefault="007F2841" w:rsidP="00C8528A">
            <w:pPr>
              <w:shd w:val="clear" w:color="auto" w:fill="FFFFFF"/>
              <w:contextualSpacing/>
              <w:rPr>
                <w:b/>
                <w:sz w:val="18"/>
                <w:szCs w:val="18"/>
                <w:lang w:eastAsia="zh-CN"/>
              </w:rPr>
            </w:pPr>
            <w:r w:rsidRPr="007F2841">
              <w:rPr>
                <w:rFonts w:cs="Tahoma"/>
                <w:sz w:val="18"/>
                <w:szCs w:val="18"/>
              </w:rPr>
              <w:t>Aproximadamente 5,095 Organismos de Administración Escolar contratan los bienes y servicios para dotar a  los estudiantes del paquete escolar.</w:t>
            </w:r>
          </w:p>
          <w:p w:rsidR="005671C4" w:rsidRPr="00B25E9E" w:rsidRDefault="005671C4" w:rsidP="00687A93">
            <w:pPr>
              <w:pStyle w:val="Textoindependiente"/>
              <w:ind w:left="720"/>
              <w:jc w:val="both"/>
              <w:rPr>
                <w:sz w:val="18"/>
                <w:szCs w:val="18"/>
                <w:lang w:val="es-ES" w:eastAsia="zh-CN"/>
              </w:rPr>
            </w:pPr>
          </w:p>
        </w:tc>
      </w:tr>
    </w:tbl>
    <w:p w:rsidR="000141E4" w:rsidRPr="00716121" w:rsidRDefault="000141E4" w:rsidP="00B6718B">
      <w:pPr>
        <w:jc w:val="center"/>
        <w:rPr>
          <w:b/>
          <w:u w:val="single"/>
          <w:lang w:val="es-E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5090"/>
        <w:gridCol w:w="5117"/>
      </w:tblGrid>
      <w:tr w:rsidR="000F37F0" w:rsidRPr="00F93AAF" w:rsidTr="00687A93">
        <w:trPr>
          <w:trHeight w:val="264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0F37F0" w:rsidRPr="00790D6B" w:rsidRDefault="000F37F0" w:rsidP="000F37F0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  <w:r w:rsidRPr="00790D6B">
              <w:rPr>
                <w:rFonts w:ascii="Tahoma" w:hAnsi="Tahoma" w:cs="Tahoma"/>
                <w:b/>
                <w:sz w:val="20"/>
                <w:szCs w:val="20"/>
                <w:highlight w:val="cyan"/>
                <w:lang w:val="es-ES_tradnl"/>
              </w:rPr>
              <w:t>Comités de Alimentación Escolar</w:t>
            </w:r>
          </w:p>
          <w:p w:rsidR="000F37F0" w:rsidRPr="00F93AAF" w:rsidRDefault="000F37F0" w:rsidP="000F37F0">
            <w:pPr>
              <w:suppressAutoHyphens/>
              <w:snapToGrid w:val="0"/>
              <w:contextualSpacing/>
              <w:rPr>
                <w:b/>
                <w:sz w:val="18"/>
                <w:szCs w:val="18"/>
                <w:highlight w:val="cyan"/>
                <w:lang w:eastAsia="zh-CN"/>
              </w:rPr>
            </w:pPr>
          </w:p>
        </w:tc>
      </w:tr>
      <w:tr w:rsidR="000F37F0" w:rsidRPr="004B5373" w:rsidTr="00687A93">
        <w:tc>
          <w:tcPr>
            <w:tcW w:w="5090" w:type="dxa"/>
          </w:tcPr>
          <w:p w:rsidR="000F37F0" w:rsidRPr="004B5373" w:rsidRDefault="000F37F0" w:rsidP="00687A93">
            <w:pPr>
              <w:shd w:val="clear" w:color="auto" w:fill="FFFFFF"/>
              <w:contextualSpacing/>
              <w:rPr>
                <w:rFonts w:eastAsia="Times New Roman" w:cs="Tahoma"/>
                <w:sz w:val="18"/>
                <w:szCs w:val="18"/>
                <w:lang w:eastAsia="es-ES"/>
              </w:rPr>
            </w:pPr>
            <w:r w:rsidRPr="004B5373">
              <w:rPr>
                <w:rFonts w:eastAsia="Times New Roman" w:cs="Tahoma"/>
                <w:sz w:val="18"/>
                <w:szCs w:val="18"/>
                <w:lang w:eastAsia="es-ES"/>
              </w:rPr>
              <w:t xml:space="preserve">OBJETIVO: </w:t>
            </w:r>
          </w:p>
          <w:p w:rsidR="000F37F0" w:rsidRPr="004B5373" w:rsidRDefault="000F37F0" w:rsidP="00687A93">
            <w:pPr>
              <w:shd w:val="clear" w:color="auto" w:fill="FFFFFF"/>
              <w:contextualSpacing/>
              <w:rPr>
                <w:rFonts w:eastAsia="Times New Roman" w:cs="Tahoma"/>
                <w:sz w:val="18"/>
                <w:szCs w:val="18"/>
                <w:lang w:eastAsia="es-ES"/>
              </w:rPr>
            </w:pPr>
          </w:p>
          <w:p w:rsidR="000F37F0" w:rsidRPr="000F37F0" w:rsidRDefault="000F37F0" w:rsidP="000F37F0">
            <w:pPr>
              <w:pStyle w:val="Prrafodelista"/>
              <w:ind w:left="0"/>
              <w:rPr>
                <w:rFonts w:cs="Tahoma"/>
                <w:sz w:val="20"/>
                <w:szCs w:val="20"/>
                <w:lang w:val="es-ES_tradnl"/>
              </w:rPr>
            </w:pPr>
            <w:r w:rsidRPr="000F37F0">
              <w:rPr>
                <w:rFonts w:cs="Tahoma"/>
                <w:sz w:val="20"/>
                <w:szCs w:val="20"/>
                <w:lang w:val="es-ES_tradnl"/>
              </w:rPr>
              <w:t>Lograr mayor involucramiento de la comunidad educativa en las actividades del centro educativo, y cumpliendo su rol de contraloría social</w:t>
            </w:r>
          </w:p>
          <w:p w:rsidR="000F37F0" w:rsidRPr="005671C4" w:rsidRDefault="000F37F0" w:rsidP="00687A93">
            <w:pPr>
              <w:shd w:val="clear" w:color="auto" w:fill="FFFFFF"/>
              <w:suppressAutoHyphens/>
              <w:ind w:left="720" w:hanging="671"/>
              <w:contextualSpacing/>
              <w:jc w:val="both"/>
              <w:rPr>
                <w:rFonts w:eastAsia="Times New Roman" w:cs="Tahoma"/>
                <w:sz w:val="18"/>
                <w:szCs w:val="18"/>
                <w:lang w:val="es-ES_tradnl" w:eastAsia="zh-CN"/>
              </w:rPr>
            </w:pPr>
          </w:p>
          <w:p w:rsidR="000F37F0" w:rsidRPr="004B5373" w:rsidRDefault="000F37F0" w:rsidP="00687A93">
            <w:pPr>
              <w:contextualSpacing/>
              <w:rPr>
                <w:sz w:val="18"/>
                <w:szCs w:val="18"/>
                <w:lang w:val="es-ES_tradnl" w:eastAsia="zh-CN"/>
              </w:rPr>
            </w:pPr>
          </w:p>
        </w:tc>
        <w:tc>
          <w:tcPr>
            <w:tcW w:w="5117" w:type="dxa"/>
          </w:tcPr>
          <w:p w:rsidR="000F37F0" w:rsidRPr="004B5373" w:rsidRDefault="000F37F0" w:rsidP="00687A93">
            <w:pPr>
              <w:pStyle w:val="Textoindependiente"/>
              <w:jc w:val="both"/>
              <w:rPr>
                <w:rFonts w:cs="Tahoma"/>
                <w:sz w:val="18"/>
                <w:szCs w:val="18"/>
                <w:lang w:val="es-ES_tradnl"/>
              </w:rPr>
            </w:pPr>
            <w:r w:rsidRPr="004B5373">
              <w:rPr>
                <w:rFonts w:cs="Tahoma"/>
                <w:sz w:val="18"/>
                <w:szCs w:val="18"/>
                <w:lang w:val="es-ES_tradnl"/>
              </w:rPr>
              <w:t>FUNCIONAMIENTO:</w:t>
            </w:r>
          </w:p>
          <w:p w:rsidR="000F37F0" w:rsidRPr="000F37F0" w:rsidRDefault="000F37F0" w:rsidP="00687A93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0F37F0">
              <w:rPr>
                <w:rFonts w:cs="Tahoma"/>
                <w:sz w:val="20"/>
                <w:szCs w:val="20"/>
                <w:lang w:val="es-ES_tradnl"/>
              </w:rPr>
              <w:t>Dentro de cada centro educativo se promueve la conformación de comités de apoyo en las diversas actividades del programa, con la participación de padres y madres de familia</w:t>
            </w:r>
          </w:p>
        </w:tc>
      </w:tr>
      <w:tr w:rsidR="000F37F0" w:rsidRPr="006816A9" w:rsidTr="00687A93">
        <w:tc>
          <w:tcPr>
            <w:tcW w:w="5090" w:type="dxa"/>
          </w:tcPr>
          <w:p w:rsidR="000F37F0" w:rsidRPr="006816A9" w:rsidRDefault="000F37F0" w:rsidP="00687A93">
            <w:pPr>
              <w:pStyle w:val="Textoindependiente"/>
              <w:ind w:left="720"/>
              <w:jc w:val="both"/>
              <w:rPr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  </w:t>
            </w:r>
          </w:p>
        </w:tc>
        <w:tc>
          <w:tcPr>
            <w:tcW w:w="5117" w:type="dxa"/>
          </w:tcPr>
          <w:p w:rsidR="000F37F0" w:rsidRDefault="000F37F0" w:rsidP="00687A93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 xml:space="preserve"> QUIENES PARTICIPAN  EN LA COMISION? </w:t>
            </w:r>
          </w:p>
          <w:p w:rsidR="000F37F0" w:rsidRPr="006816A9" w:rsidRDefault="000F37F0" w:rsidP="00687A93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 xml:space="preserve">Padres, Madres de familia, estudiantes y personal docente </w:t>
            </w:r>
          </w:p>
        </w:tc>
      </w:tr>
      <w:tr w:rsidR="000F37F0" w:rsidRPr="00B25E9E" w:rsidTr="00687A93">
        <w:tc>
          <w:tcPr>
            <w:tcW w:w="10207" w:type="dxa"/>
            <w:gridSpan w:val="2"/>
          </w:tcPr>
          <w:p w:rsidR="000F37F0" w:rsidRPr="00B309C5" w:rsidRDefault="000F37F0" w:rsidP="00687A93">
            <w:pPr>
              <w:shd w:val="clear" w:color="auto" w:fill="FFFFFF"/>
              <w:contextualSpacing/>
              <w:rPr>
                <w:rFonts w:eastAsia="Times New Roman" w:cs="Tahoma"/>
                <w:b/>
                <w:sz w:val="20"/>
                <w:szCs w:val="20"/>
                <w:lang w:eastAsia="es-ES"/>
              </w:rPr>
            </w:pPr>
            <w:r w:rsidRPr="00B309C5">
              <w:rPr>
                <w:rFonts w:eastAsia="Times New Roman" w:cs="Tahoma"/>
                <w:b/>
                <w:sz w:val="20"/>
                <w:szCs w:val="20"/>
                <w:lang w:eastAsia="es-ES"/>
              </w:rPr>
              <w:t xml:space="preserve">Resultados: </w:t>
            </w:r>
          </w:p>
          <w:p w:rsidR="00873831" w:rsidRPr="007F2841" w:rsidRDefault="00873831" w:rsidP="00687A93">
            <w:pPr>
              <w:shd w:val="clear" w:color="auto" w:fill="FFFFFF"/>
              <w:contextualSpacing/>
              <w:rPr>
                <w:rFonts w:eastAsia="Times New Roman" w:cs="Tahoma"/>
                <w:sz w:val="18"/>
                <w:szCs w:val="18"/>
                <w:lang w:eastAsia="es-ES"/>
              </w:rPr>
            </w:pPr>
          </w:p>
          <w:p w:rsidR="000F37F0" w:rsidRPr="00B25E9E" w:rsidRDefault="00873831" w:rsidP="00C8528A">
            <w:pPr>
              <w:pStyle w:val="Textoindependiente"/>
              <w:jc w:val="center"/>
              <w:rPr>
                <w:sz w:val="18"/>
                <w:szCs w:val="18"/>
                <w:lang w:val="es-ES" w:eastAsia="zh-CN"/>
              </w:rPr>
            </w:pPr>
            <w:r w:rsidRPr="00873831">
              <w:rPr>
                <w:rFonts w:cs="Tahoma"/>
                <w:sz w:val="18"/>
                <w:szCs w:val="18"/>
                <w:lang w:val="es-ES_tradnl"/>
              </w:rPr>
              <w:t>El programa se ejecuta dentro de cada centro escolar y cuenta con la participación de la comunidad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>.</w:t>
            </w:r>
          </w:p>
        </w:tc>
      </w:tr>
    </w:tbl>
    <w:p w:rsidR="000141E4" w:rsidRPr="005671C4" w:rsidRDefault="000141E4" w:rsidP="00B6718B">
      <w:pPr>
        <w:jc w:val="center"/>
        <w:rPr>
          <w:b/>
          <w:u w:val="single"/>
          <w:lang w:val="es-ES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sectPr w:rsidR="000141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3927"/>
    <w:multiLevelType w:val="hybridMultilevel"/>
    <w:tmpl w:val="A78059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35616"/>
    <w:multiLevelType w:val="hybridMultilevel"/>
    <w:tmpl w:val="89C85ABE"/>
    <w:lvl w:ilvl="0" w:tplc="87F89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40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8A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25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4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AEB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CB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4A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A4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3672D20"/>
    <w:multiLevelType w:val="hybridMultilevel"/>
    <w:tmpl w:val="D25251E2"/>
    <w:lvl w:ilvl="0" w:tplc="C30C3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28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6A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27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A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44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E1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C2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6A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A3960A2"/>
    <w:multiLevelType w:val="hybridMultilevel"/>
    <w:tmpl w:val="D73008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50445"/>
    <w:multiLevelType w:val="hybridMultilevel"/>
    <w:tmpl w:val="04BABF2C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8B"/>
    <w:rsid w:val="000141E4"/>
    <w:rsid w:val="00025FD1"/>
    <w:rsid w:val="000312D3"/>
    <w:rsid w:val="00076CB3"/>
    <w:rsid w:val="00095E97"/>
    <w:rsid w:val="000A350B"/>
    <w:rsid w:val="000A5478"/>
    <w:rsid w:val="000E15C5"/>
    <w:rsid w:val="000F0AFA"/>
    <w:rsid w:val="000F27CA"/>
    <w:rsid w:val="000F37F0"/>
    <w:rsid w:val="00123323"/>
    <w:rsid w:val="00144311"/>
    <w:rsid w:val="00151075"/>
    <w:rsid w:val="001A353A"/>
    <w:rsid w:val="001C06FC"/>
    <w:rsid w:val="001C7EB2"/>
    <w:rsid w:val="001E066D"/>
    <w:rsid w:val="001E07F2"/>
    <w:rsid w:val="001E257A"/>
    <w:rsid w:val="00213B53"/>
    <w:rsid w:val="002374A0"/>
    <w:rsid w:val="00244DE4"/>
    <w:rsid w:val="00261E03"/>
    <w:rsid w:val="00293437"/>
    <w:rsid w:val="002B02AE"/>
    <w:rsid w:val="002B5564"/>
    <w:rsid w:val="002C43E8"/>
    <w:rsid w:val="002E485B"/>
    <w:rsid w:val="002F406B"/>
    <w:rsid w:val="00333589"/>
    <w:rsid w:val="003422F5"/>
    <w:rsid w:val="00343BC6"/>
    <w:rsid w:val="00345BDF"/>
    <w:rsid w:val="00356811"/>
    <w:rsid w:val="003572F1"/>
    <w:rsid w:val="00396B16"/>
    <w:rsid w:val="003970F9"/>
    <w:rsid w:val="003A0118"/>
    <w:rsid w:val="003D76A1"/>
    <w:rsid w:val="003E3813"/>
    <w:rsid w:val="003E7920"/>
    <w:rsid w:val="00417B8C"/>
    <w:rsid w:val="00420992"/>
    <w:rsid w:val="00441BFA"/>
    <w:rsid w:val="004570F9"/>
    <w:rsid w:val="0047114F"/>
    <w:rsid w:val="00483C80"/>
    <w:rsid w:val="004A2D34"/>
    <w:rsid w:val="004B5373"/>
    <w:rsid w:val="0056246B"/>
    <w:rsid w:val="005671C4"/>
    <w:rsid w:val="0059293B"/>
    <w:rsid w:val="005A0265"/>
    <w:rsid w:val="005A202B"/>
    <w:rsid w:val="006214FB"/>
    <w:rsid w:val="00662613"/>
    <w:rsid w:val="006629E7"/>
    <w:rsid w:val="006816A9"/>
    <w:rsid w:val="006A2345"/>
    <w:rsid w:val="006A5CBD"/>
    <w:rsid w:val="00716121"/>
    <w:rsid w:val="007269E7"/>
    <w:rsid w:val="0072750D"/>
    <w:rsid w:val="00744EF3"/>
    <w:rsid w:val="00754443"/>
    <w:rsid w:val="00756F77"/>
    <w:rsid w:val="007611A3"/>
    <w:rsid w:val="0076746D"/>
    <w:rsid w:val="00790D6B"/>
    <w:rsid w:val="007A773C"/>
    <w:rsid w:val="007B1D47"/>
    <w:rsid w:val="007C13C2"/>
    <w:rsid w:val="007D5630"/>
    <w:rsid w:val="007F2841"/>
    <w:rsid w:val="00802806"/>
    <w:rsid w:val="008360B2"/>
    <w:rsid w:val="00842B5E"/>
    <w:rsid w:val="00846E9E"/>
    <w:rsid w:val="00873831"/>
    <w:rsid w:val="00950034"/>
    <w:rsid w:val="009B4A72"/>
    <w:rsid w:val="009F6052"/>
    <w:rsid w:val="00A07EE5"/>
    <w:rsid w:val="00A34B1E"/>
    <w:rsid w:val="00A47DE6"/>
    <w:rsid w:val="00A52FCD"/>
    <w:rsid w:val="00A714BD"/>
    <w:rsid w:val="00A82CE0"/>
    <w:rsid w:val="00AA6CAB"/>
    <w:rsid w:val="00AB765E"/>
    <w:rsid w:val="00B050A1"/>
    <w:rsid w:val="00B25E9E"/>
    <w:rsid w:val="00B309C5"/>
    <w:rsid w:val="00B42878"/>
    <w:rsid w:val="00B6718B"/>
    <w:rsid w:val="00B75BB6"/>
    <w:rsid w:val="00BA0A57"/>
    <w:rsid w:val="00BA29C1"/>
    <w:rsid w:val="00BB7BD9"/>
    <w:rsid w:val="00BD6A3B"/>
    <w:rsid w:val="00C21B7A"/>
    <w:rsid w:val="00C21D75"/>
    <w:rsid w:val="00C3451F"/>
    <w:rsid w:val="00C7476A"/>
    <w:rsid w:val="00C8132A"/>
    <w:rsid w:val="00C8528A"/>
    <w:rsid w:val="00C85856"/>
    <w:rsid w:val="00C85CB1"/>
    <w:rsid w:val="00CC7DBA"/>
    <w:rsid w:val="00D2700F"/>
    <w:rsid w:val="00D30F1F"/>
    <w:rsid w:val="00D33920"/>
    <w:rsid w:val="00D66649"/>
    <w:rsid w:val="00D73E59"/>
    <w:rsid w:val="00D83828"/>
    <w:rsid w:val="00D839DF"/>
    <w:rsid w:val="00D93F92"/>
    <w:rsid w:val="00D97EC0"/>
    <w:rsid w:val="00DF0E62"/>
    <w:rsid w:val="00DF4124"/>
    <w:rsid w:val="00E03CF5"/>
    <w:rsid w:val="00E068A2"/>
    <w:rsid w:val="00E61774"/>
    <w:rsid w:val="00E64AA4"/>
    <w:rsid w:val="00E93151"/>
    <w:rsid w:val="00EA7F5C"/>
    <w:rsid w:val="00EB34D4"/>
    <w:rsid w:val="00EB4C75"/>
    <w:rsid w:val="00EB7205"/>
    <w:rsid w:val="00F140FD"/>
    <w:rsid w:val="00F400C7"/>
    <w:rsid w:val="00F43B93"/>
    <w:rsid w:val="00F93AAF"/>
    <w:rsid w:val="00FE3393"/>
    <w:rsid w:val="00FE4E66"/>
    <w:rsid w:val="00FE5C66"/>
    <w:rsid w:val="00FF1BA8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semiHidden/>
    <w:rsid w:val="00B671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character" w:customStyle="1" w:styleId="EncabezadoCar">
    <w:name w:val="Encabezado Car"/>
    <w:basedOn w:val="Fuentedeprrafopredeter"/>
    <w:link w:val="Encabezado"/>
    <w:semiHidden/>
    <w:rsid w:val="00B6718B"/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iPriority w:val="99"/>
    <w:unhideWhenUsed/>
    <w:rsid w:val="00B671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718B"/>
  </w:style>
  <w:style w:type="table" w:styleId="Tablaconcuadrcula">
    <w:name w:val="Table Grid"/>
    <w:basedOn w:val="Tablanormal"/>
    <w:uiPriority w:val="59"/>
    <w:rsid w:val="0035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7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3BC6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6214FB"/>
    <w:pPr>
      <w:ind w:left="720"/>
      <w:contextualSpacing/>
    </w:pPr>
    <w:rPr>
      <w:rFonts w:eastAsia="Times New Roman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semiHidden/>
    <w:rsid w:val="00B671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character" w:customStyle="1" w:styleId="EncabezadoCar">
    <w:name w:val="Encabezado Car"/>
    <w:basedOn w:val="Fuentedeprrafopredeter"/>
    <w:link w:val="Encabezado"/>
    <w:semiHidden/>
    <w:rsid w:val="00B6718B"/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iPriority w:val="99"/>
    <w:unhideWhenUsed/>
    <w:rsid w:val="00B671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718B"/>
  </w:style>
  <w:style w:type="table" w:styleId="Tablaconcuadrcula">
    <w:name w:val="Table Grid"/>
    <w:basedOn w:val="Tablanormal"/>
    <w:uiPriority w:val="59"/>
    <w:rsid w:val="0035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7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3BC6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6214FB"/>
    <w:pPr>
      <w:ind w:left="720"/>
      <w:contextualSpacing/>
    </w:pPr>
    <w:rPr>
      <w:rFonts w:eastAsia="Times New Roman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del Carmen Rodas Amaya de Chávez</dc:creator>
  <cp:lastModifiedBy>Rossana Cristina Perez  Gonzalez</cp:lastModifiedBy>
  <cp:revision>2</cp:revision>
  <dcterms:created xsi:type="dcterms:W3CDTF">2016-10-03T22:29:00Z</dcterms:created>
  <dcterms:modified xsi:type="dcterms:W3CDTF">2016-10-03T22:29:00Z</dcterms:modified>
</cp:coreProperties>
</file>