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F069" w14:textId="77777777" w:rsidR="00B21963" w:rsidRDefault="00B21963" w:rsidP="00B219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4C3C229" w14:textId="77777777" w:rsidR="00B21963" w:rsidRDefault="00B21963" w:rsidP="00B21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4FC8CD1" w14:textId="77777777" w:rsidR="00B21963" w:rsidRDefault="00B21963" w:rsidP="00B2196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7B2F363" w14:textId="77777777" w:rsidR="00B21963" w:rsidRDefault="00B21963" w:rsidP="00B21963">
      <w:pPr>
        <w:jc w:val="center"/>
        <w:rPr>
          <w:b/>
          <w:sz w:val="24"/>
          <w:szCs w:val="24"/>
        </w:rPr>
      </w:pPr>
    </w:p>
    <w:p w14:paraId="672FDF0D" w14:textId="77777777" w:rsidR="00B21963" w:rsidRDefault="00B21963" w:rsidP="00B21963">
      <w:pPr>
        <w:jc w:val="center"/>
        <w:rPr>
          <w:b/>
          <w:sz w:val="24"/>
          <w:szCs w:val="24"/>
        </w:rPr>
      </w:pPr>
    </w:p>
    <w:p w14:paraId="328CD781" w14:textId="77777777" w:rsidR="00B21963" w:rsidRDefault="00B21963" w:rsidP="00B21963">
      <w:pPr>
        <w:jc w:val="center"/>
        <w:rPr>
          <w:b/>
          <w:sz w:val="24"/>
          <w:szCs w:val="24"/>
        </w:rPr>
      </w:pPr>
    </w:p>
    <w:p w14:paraId="60344B46" w14:textId="77777777" w:rsidR="00B21963" w:rsidRDefault="00B21963" w:rsidP="00B21963">
      <w:pPr>
        <w:jc w:val="center"/>
        <w:rPr>
          <w:b/>
          <w:sz w:val="24"/>
          <w:szCs w:val="24"/>
        </w:rPr>
      </w:pPr>
    </w:p>
    <w:p w14:paraId="5138AD59" w14:textId="77777777" w:rsidR="00B21963" w:rsidRDefault="00B21963" w:rsidP="00B2196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65EFEE9" w14:textId="77777777" w:rsidR="00B21963" w:rsidRDefault="00B21963" w:rsidP="00B21963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565E061" w14:textId="77777777" w:rsidR="00B21963" w:rsidRDefault="00B21963" w:rsidP="00B2196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05D9167" w14:textId="77777777" w:rsidR="00B21963" w:rsidRDefault="00B21963" w:rsidP="00B2196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09FDDAF" w14:textId="77777777" w:rsidR="00B21963" w:rsidRDefault="00B21963" w:rsidP="00B2196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21AEDF" wp14:editId="193E61E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83E11" w14:textId="77777777" w:rsidR="00B21963" w:rsidRDefault="00B21963" w:rsidP="00B21963"/>
    <w:p w14:paraId="3741F48F" w14:textId="77777777" w:rsidR="00B21963" w:rsidRDefault="00B21963" w:rsidP="00B21963"/>
    <w:p w14:paraId="784FD861" w14:textId="77777777" w:rsidR="00B21963" w:rsidRDefault="00B21963" w:rsidP="00B21963"/>
    <w:p w14:paraId="2A2CF78D" w14:textId="77777777" w:rsidR="00B21963" w:rsidRDefault="00B21963" w:rsidP="00B21963"/>
    <w:p w14:paraId="316467C5" w14:textId="77777777" w:rsidR="00B21963" w:rsidRDefault="00B21963"/>
    <w:p w14:paraId="6674A315" w14:textId="77777777" w:rsidR="00B21963" w:rsidRDefault="00B21963"/>
    <w:p w14:paraId="7C1D9AF8" w14:textId="77777777" w:rsidR="00B21963" w:rsidRDefault="00B21963"/>
    <w:p w14:paraId="1F588592" w14:textId="77777777" w:rsidR="00B21963" w:rsidRDefault="00B21963"/>
    <w:p w14:paraId="4BC6DA33" w14:textId="77777777" w:rsidR="00B21963" w:rsidRDefault="00B21963"/>
    <w:p w14:paraId="7250A0ED" w14:textId="77777777" w:rsidR="00B21963" w:rsidRDefault="00B21963"/>
    <w:p w14:paraId="56989179" w14:textId="77777777" w:rsidR="00B21963" w:rsidRDefault="00B21963"/>
    <w:p w14:paraId="62D25A3F" w14:textId="77777777" w:rsidR="00B21963" w:rsidRDefault="00B21963"/>
    <w:p w14:paraId="4FB4E53E" w14:textId="77777777" w:rsidR="00B21963" w:rsidRDefault="00B21963"/>
    <w:p w14:paraId="3B512308" w14:textId="77777777" w:rsidR="00B21963" w:rsidRDefault="00B21963"/>
    <w:p w14:paraId="1AEDAFB1" w14:textId="77777777" w:rsidR="00B21963" w:rsidRDefault="00B21963"/>
    <w:p w14:paraId="7C91CA5D" w14:textId="77777777" w:rsidR="00B21963" w:rsidRDefault="00B21963"/>
    <w:p w14:paraId="1A57055A" w14:textId="77777777" w:rsidR="00B21963" w:rsidRDefault="00B21963"/>
    <w:p w14:paraId="00786045" w14:textId="77777777" w:rsidR="00B21963" w:rsidRDefault="00B21963"/>
    <w:p w14:paraId="3C7A1377" w14:textId="77777777" w:rsidR="00B21963" w:rsidRDefault="00B21963"/>
    <w:p w14:paraId="4916B474" w14:textId="77777777" w:rsidR="00B21963" w:rsidRDefault="00B21963"/>
    <w:p w14:paraId="2F02FA9E" w14:textId="77777777" w:rsidR="00B21963" w:rsidRDefault="00B21963"/>
    <w:p w14:paraId="0610C20B" w14:textId="77777777" w:rsidR="00B21963" w:rsidRDefault="00B21963"/>
    <w:p w14:paraId="6F1BEF94" w14:textId="77777777" w:rsidR="00B21963" w:rsidRDefault="00B21963"/>
    <w:p w14:paraId="667B9143" w14:textId="77777777" w:rsidR="00B21963" w:rsidRDefault="00B21963"/>
    <w:p w14:paraId="3D95669A" w14:textId="77777777" w:rsidR="00B21963" w:rsidRDefault="00B21963"/>
    <w:p w14:paraId="0A2140CD" w14:textId="77777777" w:rsidR="00B21963" w:rsidRDefault="00B21963"/>
    <w:p w14:paraId="01F9C64C" w14:textId="77777777" w:rsidR="00B21963" w:rsidRDefault="00B21963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3579B0A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89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34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08</w:t>
            </w:r>
            <w:r w:rsidR="0001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noviembre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90FD681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 w:rsidRPr="005345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534500" w:rsidRPr="005345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60</w:t>
            </w:r>
            <w:r w:rsidR="007C6A13" w:rsidRPr="005345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890B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890B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794449B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39D5096" w:rsidR="007C6A13" w:rsidRPr="00826CC7" w:rsidRDefault="00B110E0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  <w:t xml:space="preserve">               </w:t>
            </w:r>
            <w:r w:rsidR="000140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  <w:t xml:space="preserve">LABORATORIOS SUIZOS, S.A DE </w:t>
            </w:r>
            <w:proofErr w:type="gramStart"/>
            <w:r w:rsidR="000140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E18D170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9"/>
        <w:gridCol w:w="5530"/>
        <w:gridCol w:w="1135"/>
        <w:gridCol w:w="1982"/>
      </w:tblGrid>
      <w:tr w:rsidR="00357BB8" w:rsidRPr="007C6A13" w14:paraId="140B1145" w14:textId="77777777" w:rsidTr="00826CC7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826CC7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826CC7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1916501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8A2F5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FARMACIA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14009" w:rsidRPr="007C6A13" w14:paraId="45FADEB7" w14:textId="77777777" w:rsidTr="00826CC7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69DC837A" w:rsidR="00014009" w:rsidRDefault="00014009" w:rsidP="0001400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CDBC4F" w14:textId="77777777" w:rsidR="00014009" w:rsidRDefault="00014009" w:rsidP="0001400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14009" w:rsidRDefault="00014009" w:rsidP="0001400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BE30F" w14:textId="616FF822" w:rsidR="00014009" w:rsidRPr="00024D7C" w:rsidRDefault="00014009" w:rsidP="00014009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26CC7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Pr="00024D7C">
              <w:rPr>
                <w:rFonts w:ascii="Calibri" w:eastAsia="SimSun" w:hAnsi="Calibri" w:cs="Calibri"/>
                <w:b/>
                <w:bCs/>
                <w:color w:val="000000"/>
                <w:kern w:val="2"/>
                <w:lang w:val="es-ES" w:eastAsia="zh-CN" w:bidi="hi-IN"/>
              </w:rPr>
              <w:t xml:space="preserve">R/1 codigo:00202035 especifico:54108 solicita: </w:t>
            </w:r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Ceftriaxona (Sódica) 1 g </w:t>
            </w:r>
            <w:proofErr w:type="gramStart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Sólido  Parenteral</w:t>
            </w:r>
            <w:proofErr w:type="gramEnd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I.M. - I.V. Frasco Vial. </w:t>
            </w:r>
            <w:r w:rsidRPr="00024D7C">
              <w:rPr>
                <w:rFonts w:ascii="Calibri" w:eastAsia="SimSun" w:hAnsi="Calibri" w:cs="Calibri"/>
                <w:b/>
                <w:bCs/>
                <w:color w:val="000000"/>
                <w:kern w:val="2"/>
                <w:lang w:val="es-ES" w:eastAsia="zh-CN" w:bidi="hi-IN"/>
              </w:rPr>
              <w:t xml:space="preserve">OFRECE: </w:t>
            </w:r>
            <w:proofErr w:type="spellStart"/>
            <w:proofErr w:type="gramStart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Axtar</w:t>
            </w:r>
            <w:proofErr w:type="spellEnd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 1.0</w:t>
            </w:r>
            <w:proofErr w:type="gramEnd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g polvo para uso parenteral, </w:t>
            </w:r>
            <w:proofErr w:type="spellStart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presentacion</w:t>
            </w:r>
            <w:proofErr w:type="spellEnd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: vial en caja de 50 viales. MARCA: </w:t>
            </w:r>
            <w:proofErr w:type="spellStart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Unipharm</w:t>
            </w:r>
            <w:proofErr w:type="spellEnd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International S.A ORIGEN: Guatemala REGISTRO </w:t>
            </w:r>
            <w:proofErr w:type="gramStart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DNM:RG</w:t>
            </w:r>
            <w:proofErr w:type="gramEnd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0693260504 VENCIMIENTO DEL PRODUCTO: producto no menor a 18 meses, en caso de entregar producto con menor vencimiento, lo entregaremos con carta de compromiso de cambio. En caso de resultar adjudicado el medicamento se </w:t>
            </w:r>
            <w:proofErr w:type="gramStart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entregara</w:t>
            </w:r>
            <w:proofErr w:type="gramEnd"/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</w:t>
            </w:r>
            <w:r w:rsidR="001668EF"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únicamente</w:t>
            </w:r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con la </w:t>
            </w:r>
            <w:r w:rsidR="001668EF"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información</w:t>
            </w:r>
            <w:r w:rsidRPr="00024D7C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del lote y vencimiento.</w:t>
            </w:r>
          </w:p>
          <w:p w14:paraId="46A355C2" w14:textId="44C29F6C" w:rsidR="00014009" w:rsidRPr="00826CC7" w:rsidRDefault="00014009" w:rsidP="00014009">
            <w:pPr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23FF68C0" w:rsidR="00014009" w:rsidRPr="00193A52" w:rsidRDefault="00014009" w:rsidP="00014009">
            <w:pPr>
              <w:jc w:val="center"/>
            </w:pPr>
            <w:r w:rsidRPr="000D4E47">
              <w:t xml:space="preserve"> $</w:t>
            </w:r>
            <w:r>
              <w:t xml:space="preserve"> </w:t>
            </w:r>
            <w:r w:rsidRPr="000D4E47">
              <w:t xml:space="preserve">1.67 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64B23746" w:rsidR="00014009" w:rsidRPr="00193A52" w:rsidRDefault="00014009" w:rsidP="00014009">
            <w:pPr>
              <w:jc w:val="center"/>
            </w:pPr>
            <w:r w:rsidRPr="000D4E47">
              <w:t xml:space="preserve"> $</w:t>
            </w:r>
            <w:r>
              <w:t xml:space="preserve"> </w:t>
            </w:r>
            <w:r w:rsidRPr="000D4E47">
              <w:t xml:space="preserve">835.00 </w:t>
            </w:r>
          </w:p>
        </w:tc>
      </w:tr>
      <w:tr w:rsidR="00357BB8" w:rsidRPr="000F370D" w14:paraId="35B6DA95" w14:textId="77777777" w:rsidTr="00826CC7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8624BF1" w:rsidR="00280A42" w:rsidRPr="00030815" w:rsidRDefault="00826CC7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650E4F">
              <w:rPr>
                <w:rFonts w:cstheme="minorHAnsi"/>
                <w:b/>
                <w:bCs/>
              </w:rPr>
              <w:t>$</w:t>
            </w:r>
            <w:r w:rsidR="00014009">
              <w:rPr>
                <w:rFonts w:cstheme="minorHAnsi"/>
                <w:b/>
                <w:bCs/>
              </w:rPr>
              <w:t xml:space="preserve"> 835.00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63F2A53E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1400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Ochocientos treinta y cinco </w:t>
            </w:r>
            <w:r w:rsidR="00014009">
              <w:rPr>
                <w:rFonts w:cstheme="minorHAnsi"/>
                <w:b/>
                <w:bCs/>
                <w:sz w:val="28"/>
                <w:szCs w:val="28"/>
              </w:rPr>
              <w:t>00</w:t>
            </w:r>
            <w:r w:rsidR="00826CC7" w:rsidRPr="00826CC7">
              <w:rPr>
                <w:rFonts w:cstheme="minorHAnsi"/>
                <w:b/>
                <w:bCs/>
                <w:sz w:val="28"/>
                <w:szCs w:val="28"/>
              </w:rPr>
              <w:t>/100 dólares</w:t>
            </w:r>
          </w:p>
        </w:tc>
      </w:tr>
      <w:tr w:rsidR="007C6A13" w:rsidRPr="007C6A13" w14:paraId="1FEF0ED0" w14:textId="77777777" w:rsidTr="00B110E0">
        <w:trPr>
          <w:trHeight w:val="37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8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7"/>
            </w:tblGrid>
            <w:tr w:rsidR="007C6A13" w:rsidRPr="00D41E76" w14:paraId="6F87425E" w14:textId="77777777" w:rsidTr="00B110E0">
              <w:trPr>
                <w:trHeight w:val="381"/>
                <w:tblCellSpacing w:w="0" w:type="dxa"/>
              </w:trPr>
              <w:tc>
                <w:tcPr>
                  <w:tcW w:w="9887" w:type="dxa"/>
                  <w:vAlign w:val="center"/>
                  <w:hideMark/>
                </w:tcPr>
                <w:p w14:paraId="735719D7" w14:textId="5C630BEF" w:rsidR="007C6A13" w:rsidRPr="00D41E76" w:rsidRDefault="007C6A13" w:rsidP="007F6FB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504B9F3A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26CC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DIAS</w:t>
            </w:r>
            <w:proofErr w:type="gramEnd"/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826CC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CALENDARIOS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403BD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34500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F395F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0403BD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534500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F395F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53450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45294C5B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57A3144" w:rsidR="00F66B6A" w:rsidRDefault="00C70E2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4B4701" wp14:editId="2D7A3E3A">
                  <wp:simplePos x="0" y="0"/>
                  <wp:positionH relativeFrom="column">
                    <wp:posOffset>2132965</wp:posOffset>
                  </wp:positionH>
                  <wp:positionV relativeFrom="paragraph">
                    <wp:posOffset>156845</wp:posOffset>
                  </wp:positionV>
                  <wp:extent cx="1603375" cy="944880"/>
                  <wp:effectExtent l="0" t="0" r="0" b="7620"/>
                  <wp:wrapNone/>
                  <wp:docPr id="16379370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4EB130C5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466C87CE" w14:textId="6ED91A1D" w:rsidR="00890BE7" w:rsidRDefault="00890BE7" w:rsidP="00D41E76">
            <w:pPr>
              <w:rPr>
                <w:noProof/>
              </w:rPr>
            </w:pPr>
          </w:p>
          <w:p w14:paraId="24BBC7C6" w14:textId="348F85EE" w:rsidR="00D41E76" w:rsidRDefault="00D41E76" w:rsidP="007F6FB6">
            <w:pPr>
              <w:rPr>
                <w:noProof/>
              </w:rPr>
            </w:pPr>
          </w:p>
          <w:p w14:paraId="0A459E1C" w14:textId="7FD0B9F0" w:rsidR="007F6FB6" w:rsidRDefault="007F6FB6" w:rsidP="007F6FB6">
            <w:pPr>
              <w:rPr>
                <w:noProof/>
              </w:rPr>
            </w:pPr>
          </w:p>
          <w:p w14:paraId="555E39DB" w14:textId="77777777" w:rsidR="00890BE7" w:rsidRDefault="00890BE7" w:rsidP="007F6FB6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594B461" w14:textId="093C42D0" w:rsidR="00BD5AFF" w:rsidRDefault="00A96601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     </w:t>
      </w:r>
    </w:p>
    <w:p w14:paraId="4AA3EAB4" w14:textId="77777777" w:rsidR="00CD4EC2" w:rsidRDefault="00CD4EC2" w:rsidP="00CD4EC2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451BA46" w14:textId="77777777" w:rsidR="00B110E0" w:rsidRDefault="00B110E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C011654" w14:textId="77777777" w:rsidR="00B110E0" w:rsidRDefault="00B110E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13266A7" w14:textId="77777777" w:rsidR="00B110E0" w:rsidRDefault="00B110E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15CE3F2" w14:textId="77777777" w:rsidR="00B110E0" w:rsidRDefault="00B110E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2598C8D2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</w:t>
      </w:r>
      <w:r w:rsidR="005341D9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1668EF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5D6047C" w14:textId="77777777" w:rsidR="00823978" w:rsidRPr="001668EF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lang w:val="es-SV"/>
        </w:rPr>
      </w:pPr>
      <w:r w:rsidRPr="001668EF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2C24D6F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7F6FB6">
        <w:rPr>
          <w:rFonts w:asciiTheme="minorHAnsi" w:hAnsiTheme="minorHAnsi" w:cstheme="minorHAnsi"/>
          <w:bCs/>
          <w:sz w:val="18"/>
          <w:szCs w:val="18"/>
        </w:rPr>
        <w:t xml:space="preserve">Administrador de </w:t>
      </w:r>
      <w:r w:rsidRPr="001668EF">
        <w:rPr>
          <w:rFonts w:asciiTheme="minorHAnsi" w:hAnsiTheme="minorHAnsi" w:cstheme="minorHAnsi"/>
          <w:bCs/>
          <w:sz w:val="18"/>
          <w:szCs w:val="18"/>
        </w:rPr>
        <w:t xml:space="preserve">Órdenes de </w:t>
      </w:r>
      <w:r w:rsidR="00A96601" w:rsidRPr="001668EF">
        <w:rPr>
          <w:rFonts w:asciiTheme="minorHAnsi" w:hAnsiTheme="minorHAnsi" w:cstheme="minorHAnsi"/>
          <w:bCs/>
          <w:sz w:val="18"/>
          <w:szCs w:val="18"/>
        </w:rPr>
        <w:t>Compra:</w:t>
      </w:r>
      <w:r w:rsidR="00030815" w:rsidRPr="001668E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668EF" w:rsidRPr="00AC6318">
        <w:rPr>
          <w:rFonts w:asciiTheme="minorHAnsi" w:hAnsiTheme="minorHAnsi" w:cstheme="minorHAnsi"/>
          <w:b/>
          <w:sz w:val="18"/>
          <w:szCs w:val="18"/>
        </w:rPr>
        <w:t xml:space="preserve">LICDA. ROCIO MARISOL RODRIGUEZ DE </w:t>
      </w:r>
      <w:proofErr w:type="gramStart"/>
      <w:r w:rsidR="001668EF" w:rsidRPr="00AC6318">
        <w:rPr>
          <w:rFonts w:asciiTheme="minorHAnsi" w:hAnsiTheme="minorHAnsi" w:cstheme="minorHAnsi"/>
          <w:b/>
          <w:sz w:val="18"/>
          <w:szCs w:val="18"/>
        </w:rPr>
        <w:t>SOLIS  Tel.</w:t>
      </w:r>
      <w:proofErr w:type="gramEnd"/>
      <w:r w:rsidR="001668EF" w:rsidRPr="00AC6318">
        <w:rPr>
          <w:rFonts w:asciiTheme="minorHAnsi" w:hAnsiTheme="minorHAnsi" w:cstheme="minorHAnsi"/>
          <w:b/>
          <w:sz w:val="18"/>
          <w:szCs w:val="18"/>
        </w:rPr>
        <w:t>: 2891- 6616, y en</w:t>
      </w:r>
      <w:r w:rsidR="001668EF">
        <w:rPr>
          <w:rFonts w:asciiTheme="minorHAnsi" w:hAnsiTheme="minorHAnsi" w:cstheme="minorHAnsi"/>
          <w:b/>
          <w:sz w:val="18"/>
          <w:szCs w:val="18"/>
        </w:rPr>
        <w:t xml:space="preserve"> ausencia </w:t>
      </w:r>
      <w:r w:rsidR="001668E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A2F52" w:rsidRPr="001668EF">
        <w:rPr>
          <w:rFonts w:asciiTheme="minorHAnsi" w:hAnsiTheme="minorHAnsi" w:cstheme="minorHAnsi"/>
          <w:b/>
          <w:sz w:val="18"/>
          <w:szCs w:val="18"/>
        </w:rPr>
        <w:t>DR. JULIO CESAR MARROQUIN CORTEZ</w:t>
      </w:r>
      <w:r w:rsidR="001668EF">
        <w:rPr>
          <w:rFonts w:asciiTheme="minorHAnsi" w:hAnsiTheme="minorHAnsi" w:cstheme="minorHAnsi"/>
          <w:bCs/>
          <w:sz w:val="18"/>
          <w:szCs w:val="18"/>
        </w:rPr>
        <w:t>,</w:t>
      </w:r>
      <w:r w:rsidR="007F6FB6" w:rsidRPr="007F6FB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96601" w:rsidRPr="007F6FB6">
        <w:rPr>
          <w:rFonts w:asciiTheme="minorHAnsi" w:hAnsiTheme="minorHAnsi" w:cstheme="minorHAnsi"/>
          <w:bCs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4009"/>
    <w:rsid w:val="00016F42"/>
    <w:rsid w:val="00024F1D"/>
    <w:rsid w:val="00030815"/>
    <w:rsid w:val="000403BD"/>
    <w:rsid w:val="00043C8C"/>
    <w:rsid w:val="00045F05"/>
    <w:rsid w:val="000768B5"/>
    <w:rsid w:val="000A0207"/>
    <w:rsid w:val="000A36CD"/>
    <w:rsid w:val="000A55AA"/>
    <w:rsid w:val="000B4A40"/>
    <w:rsid w:val="000C5277"/>
    <w:rsid w:val="000E2CC1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668EF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867EE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4A7D"/>
    <w:rsid w:val="00357825"/>
    <w:rsid w:val="00357BB8"/>
    <w:rsid w:val="00361263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246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D1FF4"/>
    <w:rsid w:val="004E3DA8"/>
    <w:rsid w:val="005341D9"/>
    <w:rsid w:val="00534500"/>
    <w:rsid w:val="005412A8"/>
    <w:rsid w:val="00553F8D"/>
    <w:rsid w:val="005573C2"/>
    <w:rsid w:val="005629BD"/>
    <w:rsid w:val="00565250"/>
    <w:rsid w:val="005701CB"/>
    <w:rsid w:val="00572536"/>
    <w:rsid w:val="005804B7"/>
    <w:rsid w:val="00581409"/>
    <w:rsid w:val="00582A7A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87633"/>
    <w:rsid w:val="00691C9B"/>
    <w:rsid w:val="006A791F"/>
    <w:rsid w:val="006B14B5"/>
    <w:rsid w:val="006B478D"/>
    <w:rsid w:val="006C72DC"/>
    <w:rsid w:val="006D7706"/>
    <w:rsid w:val="006F4B9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7F6FB6"/>
    <w:rsid w:val="008034DC"/>
    <w:rsid w:val="00812235"/>
    <w:rsid w:val="00823978"/>
    <w:rsid w:val="00826CC7"/>
    <w:rsid w:val="0083267B"/>
    <w:rsid w:val="0083755E"/>
    <w:rsid w:val="00837CA7"/>
    <w:rsid w:val="00842CD4"/>
    <w:rsid w:val="00851B7E"/>
    <w:rsid w:val="008760B1"/>
    <w:rsid w:val="00876B4C"/>
    <w:rsid w:val="00890BE7"/>
    <w:rsid w:val="00893790"/>
    <w:rsid w:val="008A2F52"/>
    <w:rsid w:val="008A77D8"/>
    <w:rsid w:val="008B2D99"/>
    <w:rsid w:val="008B4293"/>
    <w:rsid w:val="008B4535"/>
    <w:rsid w:val="008C6810"/>
    <w:rsid w:val="008D0A11"/>
    <w:rsid w:val="008D31F3"/>
    <w:rsid w:val="008E0EAF"/>
    <w:rsid w:val="008E674F"/>
    <w:rsid w:val="008F395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9F7816"/>
    <w:rsid w:val="00A003CE"/>
    <w:rsid w:val="00A012C7"/>
    <w:rsid w:val="00A04A9E"/>
    <w:rsid w:val="00A37163"/>
    <w:rsid w:val="00A50DBC"/>
    <w:rsid w:val="00A72AEE"/>
    <w:rsid w:val="00A96601"/>
    <w:rsid w:val="00AB5FD1"/>
    <w:rsid w:val="00AC1C89"/>
    <w:rsid w:val="00AD069D"/>
    <w:rsid w:val="00AF51F7"/>
    <w:rsid w:val="00AF71B8"/>
    <w:rsid w:val="00AF7D38"/>
    <w:rsid w:val="00B10A88"/>
    <w:rsid w:val="00B110E0"/>
    <w:rsid w:val="00B21963"/>
    <w:rsid w:val="00B22DB7"/>
    <w:rsid w:val="00B27F20"/>
    <w:rsid w:val="00B333B2"/>
    <w:rsid w:val="00B34669"/>
    <w:rsid w:val="00B43415"/>
    <w:rsid w:val="00B66221"/>
    <w:rsid w:val="00B854F0"/>
    <w:rsid w:val="00BA3230"/>
    <w:rsid w:val="00BA394D"/>
    <w:rsid w:val="00BA5D95"/>
    <w:rsid w:val="00BB3121"/>
    <w:rsid w:val="00BB5421"/>
    <w:rsid w:val="00BB6BBF"/>
    <w:rsid w:val="00BD46C4"/>
    <w:rsid w:val="00BD5AFF"/>
    <w:rsid w:val="00BF262E"/>
    <w:rsid w:val="00BF30DF"/>
    <w:rsid w:val="00BF48C5"/>
    <w:rsid w:val="00BF7BAD"/>
    <w:rsid w:val="00C07358"/>
    <w:rsid w:val="00C33EC1"/>
    <w:rsid w:val="00C43526"/>
    <w:rsid w:val="00C45D98"/>
    <w:rsid w:val="00C70E2D"/>
    <w:rsid w:val="00C73E10"/>
    <w:rsid w:val="00C90A9E"/>
    <w:rsid w:val="00CA47D9"/>
    <w:rsid w:val="00CB0B90"/>
    <w:rsid w:val="00CD4EC2"/>
    <w:rsid w:val="00CF0CED"/>
    <w:rsid w:val="00CF7C48"/>
    <w:rsid w:val="00D1051E"/>
    <w:rsid w:val="00D138AE"/>
    <w:rsid w:val="00D32287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A561B"/>
    <w:rsid w:val="00DD0D55"/>
    <w:rsid w:val="00DE29DF"/>
    <w:rsid w:val="00DF1699"/>
    <w:rsid w:val="00E01F6F"/>
    <w:rsid w:val="00E038B5"/>
    <w:rsid w:val="00E11471"/>
    <w:rsid w:val="00E11859"/>
    <w:rsid w:val="00E220EB"/>
    <w:rsid w:val="00E678DC"/>
    <w:rsid w:val="00E759CC"/>
    <w:rsid w:val="00E86E52"/>
    <w:rsid w:val="00E9015B"/>
    <w:rsid w:val="00EA3547"/>
    <w:rsid w:val="00EB43F8"/>
    <w:rsid w:val="00EB5976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2024-11-08T20:35:00Z</cp:lastPrinted>
  <dcterms:created xsi:type="dcterms:W3CDTF">2024-11-08T20:33:00Z</dcterms:created>
  <dcterms:modified xsi:type="dcterms:W3CDTF">2025-01-10T21:50:00Z</dcterms:modified>
</cp:coreProperties>
</file>