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7BFDE" w14:textId="77777777" w:rsidR="00D46835" w:rsidRDefault="00D46835" w:rsidP="00D468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7889B43" w14:textId="77777777" w:rsidR="00D46835" w:rsidRDefault="00D46835" w:rsidP="00D468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EB93DAB" w14:textId="77777777" w:rsidR="00D46835" w:rsidRDefault="00D46835" w:rsidP="00D4683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37FAB48" w14:textId="77777777" w:rsidR="00D46835" w:rsidRDefault="00D46835" w:rsidP="00D46835">
      <w:pPr>
        <w:jc w:val="center"/>
        <w:rPr>
          <w:b/>
          <w:sz w:val="24"/>
          <w:szCs w:val="24"/>
        </w:rPr>
      </w:pPr>
    </w:p>
    <w:p w14:paraId="53DA9AAF" w14:textId="77777777" w:rsidR="00D46835" w:rsidRDefault="00D46835" w:rsidP="00D46835">
      <w:pPr>
        <w:jc w:val="center"/>
        <w:rPr>
          <w:b/>
          <w:sz w:val="24"/>
          <w:szCs w:val="24"/>
        </w:rPr>
      </w:pPr>
    </w:p>
    <w:p w14:paraId="046D07E4" w14:textId="77777777" w:rsidR="00D46835" w:rsidRDefault="00D46835" w:rsidP="00D46835">
      <w:pPr>
        <w:jc w:val="center"/>
        <w:rPr>
          <w:b/>
          <w:sz w:val="24"/>
          <w:szCs w:val="24"/>
        </w:rPr>
      </w:pPr>
    </w:p>
    <w:p w14:paraId="65D460E9" w14:textId="77777777" w:rsidR="00D46835" w:rsidRDefault="00D46835" w:rsidP="00D46835">
      <w:pPr>
        <w:jc w:val="center"/>
        <w:rPr>
          <w:b/>
          <w:sz w:val="24"/>
          <w:szCs w:val="24"/>
        </w:rPr>
      </w:pPr>
    </w:p>
    <w:p w14:paraId="1F96B57F" w14:textId="77777777" w:rsidR="00D46835" w:rsidRDefault="00D46835" w:rsidP="00D4683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3BD7D5C" w14:textId="77777777" w:rsidR="00D46835" w:rsidRDefault="00D46835" w:rsidP="00D46835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77F236A" w14:textId="77777777" w:rsidR="00D46835" w:rsidRDefault="00D46835" w:rsidP="00D4683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37E700C" w14:textId="77777777" w:rsidR="00D46835" w:rsidRDefault="00D46835" w:rsidP="00D4683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49D74B1" w14:textId="77777777" w:rsidR="00D46835" w:rsidRDefault="00D46835" w:rsidP="00D4683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FD243E0" wp14:editId="7082E7E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9FB7" w14:textId="77777777" w:rsidR="00D46835" w:rsidRDefault="00D46835" w:rsidP="00D46835"/>
    <w:p w14:paraId="0F05FB29" w14:textId="77777777" w:rsidR="00D46835" w:rsidRDefault="00D46835" w:rsidP="00D46835"/>
    <w:p w14:paraId="738118E7" w14:textId="77777777" w:rsidR="00D46835" w:rsidRDefault="00D46835" w:rsidP="00D46835"/>
    <w:p w14:paraId="3AA53AEC" w14:textId="77777777" w:rsidR="00D46835" w:rsidRDefault="00D46835" w:rsidP="00D46835"/>
    <w:p w14:paraId="0E0C19A2" w14:textId="77777777" w:rsidR="00D46835" w:rsidRDefault="00D46835"/>
    <w:p w14:paraId="3DB021AE" w14:textId="77777777" w:rsidR="000F208C" w:rsidRDefault="000F208C"/>
    <w:p w14:paraId="5774D5F8" w14:textId="77777777" w:rsidR="000F208C" w:rsidRDefault="000F208C"/>
    <w:p w14:paraId="41C6BF9B" w14:textId="77777777" w:rsidR="000F208C" w:rsidRDefault="000F208C"/>
    <w:p w14:paraId="330F6029" w14:textId="77777777" w:rsidR="000F208C" w:rsidRDefault="000F208C"/>
    <w:p w14:paraId="502C3835" w14:textId="77777777" w:rsidR="000F208C" w:rsidRDefault="000F208C"/>
    <w:p w14:paraId="6906936C" w14:textId="77777777" w:rsidR="000F208C" w:rsidRDefault="000F208C"/>
    <w:p w14:paraId="43DB80F8" w14:textId="77777777" w:rsidR="000F208C" w:rsidRDefault="000F208C"/>
    <w:p w14:paraId="3C074C1F" w14:textId="77777777" w:rsidR="000F208C" w:rsidRDefault="000F208C"/>
    <w:p w14:paraId="3EFD6A12" w14:textId="77777777" w:rsidR="000F208C" w:rsidRDefault="000F208C"/>
    <w:p w14:paraId="5FE8FABD" w14:textId="77777777" w:rsidR="000F208C" w:rsidRDefault="000F208C"/>
    <w:p w14:paraId="6AFB7C15" w14:textId="77777777" w:rsidR="000F208C" w:rsidRDefault="000F208C"/>
    <w:p w14:paraId="0149A3FF" w14:textId="77777777" w:rsidR="000F208C" w:rsidRDefault="000F208C"/>
    <w:p w14:paraId="06775E1A" w14:textId="77777777" w:rsidR="000F208C" w:rsidRDefault="000F208C"/>
    <w:p w14:paraId="3EA23A6F" w14:textId="77777777" w:rsidR="000F208C" w:rsidRDefault="000F208C"/>
    <w:p w14:paraId="0AA8325C" w14:textId="77777777" w:rsidR="000F208C" w:rsidRDefault="000F208C"/>
    <w:p w14:paraId="3BB99105" w14:textId="77777777" w:rsidR="000F208C" w:rsidRDefault="000F208C"/>
    <w:p w14:paraId="069AF792" w14:textId="77777777" w:rsidR="000F208C" w:rsidRDefault="000F208C"/>
    <w:p w14:paraId="79C08BD9" w14:textId="77777777" w:rsidR="000F208C" w:rsidRDefault="000F208C"/>
    <w:p w14:paraId="2C5BE166" w14:textId="77777777" w:rsidR="000F208C" w:rsidRDefault="000F208C"/>
    <w:p w14:paraId="28D11015" w14:textId="77777777" w:rsidR="000F208C" w:rsidRDefault="000F208C"/>
    <w:p w14:paraId="21B8C30E" w14:textId="77777777" w:rsidR="000F208C" w:rsidRDefault="000F208C"/>
    <w:p w14:paraId="05EBA246" w14:textId="77777777" w:rsidR="000F208C" w:rsidRDefault="000F208C"/>
    <w:p w14:paraId="1336C891" w14:textId="77777777" w:rsidR="00D46835" w:rsidRDefault="00D46835"/>
    <w:p w14:paraId="559050F1" w14:textId="77777777" w:rsidR="00D46835" w:rsidRDefault="00D46835"/>
    <w:p w14:paraId="28C08695" w14:textId="77777777" w:rsidR="00D46835" w:rsidRDefault="00D46835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BED6929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82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28</w:t>
            </w:r>
            <w:r w:rsidR="00AF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junio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5BB896D" w:rsidR="007C6A13" w:rsidRPr="003A49C1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0B4A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66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5B521435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2A6151">
        <w:trPr>
          <w:trHeight w:val="345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24235B7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D462DF">
              <w:rPr>
                <w:rFonts w:cstheme="minorHAnsi"/>
                <w:b/>
                <w:color w:val="000000"/>
                <w:sz w:val="28"/>
                <w:szCs w:val="28"/>
              </w:rPr>
              <w:t>B</w:t>
            </w:r>
            <w:r w:rsidR="00823978">
              <w:rPr>
                <w:rFonts w:cstheme="minorHAnsi"/>
                <w:b/>
                <w:color w:val="000000"/>
                <w:sz w:val="28"/>
                <w:szCs w:val="28"/>
              </w:rPr>
              <w:t>OLD TECHNOLOGIES LIMITED DE EL SALVADOR</w:t>
            </w:r>
            <w:r w:rsidR="000C5277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S.A DE </w:t>
            </w:r>
            <w:proofErr w:type="gramStart"/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4B04C76E" w:rsidR="007C6A13" w:rsidRPr="00D462DF" w:rsidRDefault="007C6A13" w:rsidP="007F5BA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19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5246"/>
        <w:gridCol w:w="1275"/>
        <w:gridCol w:w="1997"/>
      </w:tblGrid>
      <w:tr w:rsidR="00357BB8" w:rsidRPr="007C6A13" w14:paraId="140B1145" w14:textId="77777777" w:rsidTr="002A6151">
        <w:trPr>
          <w:trHeight w:val="203"/>
        </w:trPr>
        <w:tc>
          <w:tcPr>
            <w:tcW w:w="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6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2A6151">
        <w:trPr>
          <w:trHeight w:val="108"/>
        </w:trPr>
        <w:tc>
          <w:tcPr>
            <w:tcW w:w="41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6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2A6151">
        <w:trPr>
          <w:trHeight w:val="18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5B68FC70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82397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MANTENIMIENTO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82397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O</w:t>
            </w:r>
            <w:r w:rsidR="0082397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823978" w:rsidRPr="007C6A13" w14:paraId="4FF2727D" w14:textId="77777777" w:rsidTr="002A6151">
        <w:trPr>
          <w:trHeight w:val="18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72119D0" w14:textId="4B5F575D" w:rsidR="00823978" w:rsidRPr="00390625" w:rsidRDefault="00823978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CF3465C" w14:textId="77777777" w:rsidR="00823978" w:rsidRDefault="00823978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  <w:p w14:paraId="197A93EF" w14:textId="77777777" w:rsidR="00691C9B" w:rsidRDefault="00691C9B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5ED4FAF5" w14:textId="77777777" w:rsidR="00691C9B" w:rsidRDefault="00691C9B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332BDC9" w14:textId="77777777" w:rsidR="00691C9B" w:rsidRDefault="00691C9B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10B5F5E" w14:textId="77777777" w:rsidR="00691C9B" w:rsidRDefault="00691C9B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C5DBBE1" w14:textId="77777777" w:rsidR="00691C9B" w:rsidRDefault="00691C9B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3795A1C0" w14:textId="77777777" w:rsidR="00691C9B" w:rsidRDefault="00691C9B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0C1CF35" w14:textId="77777777" w:rsidR="00691C9B" w:rsidRDefault="00691C9B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0B9B6F66" w14:textId="77777777" w:rsidR="00691C9B" w:rsidRDefault="00691C9B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4C0F964D" w14:textId="77777777" w:rsidR="00691C9B" w:rsidRDefault="00691C9B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350841FF" w14:textId="77777777" w:rsidR="00691C9B" w:rsidRDefault="00691C9B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4842587F" w14:textId="77777777" w:rsidR="00691C9B" w:rsidRDefault="00691C9B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10B142F" w14:textId="77777777" w:rsidR="00691C9B" w:rsidRDefault="00691C9B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5C6E5C15" w14:textId="77777777" w:rsidR="00691C9B" w:rsidRDefault="00691C9B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007D2AB8" w14:textId="77777777" w:rsidR="00691C9B" w:rsidRDefault="00691C9B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BE810CF" w14:textId="4D007FD1" w:rsidR="00691C9B" w:rsidRPr="00390625" w:rsidRDefault="00691C9B" w:rsidP="00691C9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53B93ECD" w:rsidR="00823978" w:rsidRPr="00691C9B" w:rsidRDefault="00823978" w:rsidP="00823978">
            <w:pPr>
              <w:widowControl w:val="0"/>
              <w:suppressAutoHyphens/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691C9B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R/1 CODIGO: 61201005 ESPECIFICO: 61103 SOLICITA</w:t>
            </w:r>
            <w:r w:rsidRPr="00691C9B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: EQUIPO DE ULTRASONIDO PARA TERAPIA CON ACCESORIOS.                                                                                                       CARACTERÍSTICAS DEL EQUIPO:                                            PANTALLA TÁCTIL, 1 CABEZALES  DE 5cm2 y 1 CABEZAL EN RANGO DE 0,7-1,cm2,FRECUENCIA SELECCIONABLE DE 1 Y  3MHZ ,SELECTOR DE TIEMPO,FUNCIONAMIENTO DE TERAPIA PULSADA Y CONTINUA,, AJUSTE DE INTENSIDAD EN DOSIS APLICADA,PROTOCOLOS DE TRATAMIENTOS APLICADO A DIFERENTES PARTES DEL CUERPO,CAPACIDAD DE ALMACENAR PROTOCOLOS CLÍNICOS, ALARMA VISUAL DE PERDIDA DE CONTACTO ENTRE PIEL Y APLICADOR,LENGUAJE ESPAÑOL, CICLO DE TRABAJO VARIABLE :16HZ ,48HZ,Y 100HZ.                  CARACTERÍSTICAS ELÉCTRICAS:                                              VOLTAJE NOMINAL 110+/- 10% VAC,60HZ.                                    ACCESORIOS Y </w:t>
            </w:r>
            <w:proofErr w:type="gramStart"/>
            <w:r w:rsidRPr="00691C9B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CONSUMIBLES :</w:t>
            </w:r>
            <w:proofErr w:type="gramEnd"/>
            <w:r w:rsidRPr="00691C9B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                                                        CARRO PARA DESPLAZAMIENTO RODO  CON FRENOS            REGULADOR DE VOLTAJE. </w:t>
            </w:r>
            <w:r w:rsidRPr="00691C9B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OFRECE:</w:t>
            </w:r>
            <w:r w:rsidRPr="00691C9B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  EQUIPO DE ULTRASONIDO PARA TERAPIA CON ACCESORIOS. CARACTERÍSTICAS DEL EQUIPO</w:t>
            </w:r>
            <w:r w:rsidR="002A6151" w:rsidRPr="00691C9B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: (</w:t>
            </w:r>
            <w:r w:rsidRPr="00691C9B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VER MAS DETALLES EN LA OFERTA) </w:t>
            </w:r>
            <w:proofErr w:type="gramStart"/>
            <w:r w:rsidRPr="00691C9B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MARCA :</w:t>
            </w:r>
            <w:proofErr w:type="gramEnd"/>
            <w:r w:rsidRPr="00691C9B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 BTL  MODELO: BTL-4710 SMART PAIS DE ORIGEN: REINO UNIDO. DNM: IM017512022015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D3360E3" w14:textId="11ABD762" w:rsidR="00823978" w:rsidRPr="00823978" w:rsidRDefault="00823978" w:rsidP="00691C9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823978">
              <w:rPr>
                <w:sz w:val="24"/>
                <w:szCs w:val="24"/>
              </w:rPr>
              <w:t>$2,289.38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18DD66" w14:textId="2A618231" w:rsidR="00823978" w:rsidRPr="00823978" w:rsidRDefault="00823978" w:rsidP="00691C9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823978">
              <w:rPr>
                <w:sz w:val="24"/>
                <w:szCs w:val="24"/>
              </w:rPr>
              <w:t>$2,289.38</w:t>
            </w:r>
          </w:p>
        </w:tc>
      </w:tr>
      <w:tr w:rsidR="00357BB8" w:rsidRPr="000F370D" w14:paraId="35B6DA95" w14:textId="77777777" w:rsidTr="002A6151">
        <w:trPr>
          <w:trHeight w:val="251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4792F0CD" w:rsidR="00280A42" w:rsidRPr="00691C9B" w:rsidRDefault="00823978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691C9B">
              <w:rPr>
                <w:b/>
                <w:bCs/>
                <w:sz w:val="24"/>
                <w:szCs w:val="24"/>
              </w:rPr>
              <w:t xml:space="preserve">$2,289.38 </w:t>
            </w:r>
            <w:r w:rsidR="00102F33" w:rsidRPr="00691C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27"/>
      </w:tblGrid>
      <w:tr w:rsidR="007C6A13" w:rsidRPr="007C6A13" w14:paraId="6BD55CD4" w14:textId="77777777" w:rsidTr="00E9015B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79CD6CE3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2A615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Dos mil doscientos ochenta y nueve</w:t>
            </w:r>
            <w:r w:rsidR="008A7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2A615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38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F5BA3">
        <w:trPr>
          <w:trHeight w:val="22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95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58"/>
            </w:tblGrid>
            <w:tr w:rsidR="007C6A13" w:rsidRPr="000B4A40" w14:paraId="6F87425E" w14:textId="77777777" w:rsidTr="007F5BA3">
              <w:trPr>
                <w:trHeight w:val="274"/>
                <w:tblCellSpacing w:w="0" w:type="dxa"/>
              </w:trPr>
              <w:tc>
                <w:tcPr>
                  <w:tcW w:w="9958" w:type="dxa"/>
                  <w:vAlign w:val="center"/>
                  <w:hideMark/>
                </w:tcPr>
                <w:p w14:paraId="735719D7" w14:textId="1A3C3000" w:rsidR="007C6A13" w:rsidRPr="000B4A40" w:rsidRDefault="007C6A13" w:rsidP="00016F42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E9015B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4AA21DB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ENTREGA</w:t>
            </w:r>
            <w:r w:rsidR="00357825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82397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12</w:t>
            </w:r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DIAS </w:t>
            </w:r>
            <w:r w:rsidR="0082397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CALENDARIO</w:t>
            </w:r>
            <w:r w:rsidR="003F4BF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42F7DBA4" w14:textId="77777777" w:rsidTr="007F5BA3">
        <w:trPr>
          <w:trHeight w:val="14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357BB8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0B88CD64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02220ACD" w:rsidR="00F66B6A" w:rsidRDefault="00391E44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EA9AC7" wp14:editId="22892340">
                  <wp:simplePos x="0" y="0"/>
                  <wp:positionH relativeFrom="column">
                    <wp:posOffset>1804670</wp:posOffset>
                  </wp:positionH>
                  <wp:positionV relativeFrom="paragraph">
                    <wp:posOffset>142240</wp:posOffset>
                  </wp:positionV>
                  <wp:extent cx="1990725" cy="1114425"/>
                  <wp:effectExtent l="0" t="0" r="9525" b="9525"/>
                  <wp:wrapNone/>
                  <wp:docPr id="37673048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1FB438" w14:textId="485175B8" w:rsidR="002A6151" w:rsidRDefault="001400EE" w:rsidP="002A6151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15DE9ACB" w14:textId="0857FB19" w:rsidR="00357BB8" w:rsidRDefault="00357BB8" w:rsidP="00E11471">
            <w:pPr>
              <w:jc w:val="center"/>
              <w:rPr>
                <w:noProof/>
              </w:rPr>
            </w:pPr>
          </w:p>
          <w:p w14:paraId="2D1DB5AC" w14:textId="77777777" w:rsidR="00391E44" w:rsidRDefault="00391E44" w:rsidP="00E11471">
            <w:pPr>
              <w:jc w:val="center"/>
              <w:rPr>
                <w:noProof/>
              </w:rPr>
            </w:pPr>
          </w:p>
          <w:p w14:paraId="0D4CA626" w14:textId="77777777" w:rsidR="00391E44" w:rsidRDefault="00391E44" w:rsidP="00E11471">
            <w:pPr>
              <w:jc w:val="center"/>
              <w:rPr>
                <w:noProof/>
              </w:rPr>
            </w:pPr>
          </w:p>
          <w:p w14:paraId="5F942085" w14:textId="77777777" w:rsidR="00391E44" w:rsidRDefault="00391E44" w:rsidP="00391E44">
            <w:pPr>
              <w:rPr>
                <w:noProof/>
              </w:rPr>
            </w:pPr>
          </w:p>
          <w:p w14:paraId="1F867F6E" w14:textId="77777777" w:rsidR="00391E44" w:rsidRDefault="00391E44" w:rsidP="00E11471">
            <w:pPr>
              <w:jc w:val="center"/>
              <w:rPr>
                <w:noProof/>
              </w:rPr>
            </w:pPr>
          </w:p>
          <w:p w14:paraId="578700A5" w14:textId="2148D50D" w:rsidR="00691C9B" w:rsidRDefault="00691C9B" w:rsidP="00E11471">
            <w:pPr>
              <w:jc w:val="center"/>
              <w:rPr>
                <w:noProof/>
              </w:rPr>
            </w:pPr>
          </w:p>
          <w:p w14:paraId="3BE2C116" w14:textId="2804DB6F" w:rsidR="00BF7BAD" w:rsidRPr="00FF5BFF" w:rsidRDefault="00BF7BAD" w:rsidP="00391E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723663DE" w14:textId="77777777" w:rsidR="001400EE" w:rsidRDefault="001400EE" w:rsidP="00357BB8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3E9E9D5A" w14:textId="77777777" w:rsidR="004065A2" w:rsidRDefault="004065A2" w:rsidP="0082397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2150A7BB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27EACBD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F9FE20F" w14:textId="77777777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6005696C" w14:textId="77777777" w:rsidR="00691C9B" w:rsidRPr="00691C9B" w:rsidRDefault="00691C9B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5E74F5A9" w14:textId="2A4B7489" w:rsidR="00823978" w:rsidRPr="00BF48C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Pr="00921A42">
        <w:rPr>
          <w:rFonts w:asciiTheme="minorHAnsi" w:hAnsiTheme="minorHAnsi" w:cstheme="minorHAnsi"/>
          <w:b/>
          <w:sz w:val="20"/>
        </w:rPr>
        <w:t xml:space="preserve">Tec. Elías de Jesús Rivas </w:t>
      </w:r>
      <w:r w:rsidR="00691C9B" w:rsidRPr="00921A42">
        <w:rPr>
          <w:rFonts w:asciiTheme="minorHAnsi" w:hAnsiTheme="minorHAnsi" w:cstheme="minorHAnsi"/>
          <w:b/>
          <w:sz w:val="20"/>
        </w:rPr>
        <w:t>Hernández Tel.</w:t>
      </w:r>
      <w:r w:rsidRPr="00921A42">
        <w:rPr>
          <w:rFonts w:asciiTheme="minorHAnsi" w:hAnsiTheme="minorHAnsi" w:cstheme="minorHAnsi"/>
          <w:b/>
          <w:sz w:val="20"/>
        </w:rPr>
        <w:t>: 2891- 6584, y en ausencia ING. Samuel Eliseo Mata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4CC03004" w14:textId="77777777" w:rsidR="00823978" w:rsidRPr="00921A42" w:rsidRDefault="00823978" w:rsidP="00823978">
      <w:pPr>
        <w:rPr>
          <w:sz w:val="20"/>
          <w:szCs w:val="20"/>
        </w:rPr>
      </w:pPr>
      <w:r w:rsidRPr="00921A42">
        <w:rPr>
          <w:sz w:val="20"/>
          <w:szCs w:val="20"/>
        </w:rPr>
        <w:t xml:space="preserve"> </w:t>
      </w:r>
    </w:p>
    <w:p w14:paraId="5220328B" w14:textId="77777777" w:rsidR="00043C8C" w:rsidRDefault="00043C8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bookmarkEnd w:id="3"/>
    <w:p w14:paraId="383FD809" w14:textId="77777777" w:rsidR="00043C8C" w:rsidRDefault="00043C8C" w:rsidP="00043C8C"/>
    <w:p w14:paraId="7B81B077" w14:textId="77777777" w:rsidR="00E01F6F" w:rsidRDefault="00E01F6F" w:rsidP="00043C8C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sectPr w:rsidR="00E01F6F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3C8C"/>
    <w:rsid w:val="00045F05"/>
    <w:rsid w:val="000768B5"/>
    <w:rsid w:val="000A0207"/>
    <w:rsid w:val="000A36CD"/>
    <w:rsid w:val="000B4A40"/>
    <w:rsid w:val="000C5277"/>
    <w:rsid w:val="000E2CC1"/>
    <w:rsid w:val="000F208C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55190"/>
    <w:rsid w:val="00280A42"/>
    <w:rsid w:val="00281ECD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57825"/>
    <w:rsid w:val="00357BB8"/>
    <w:rsid w:val="003616DB"/>
    <w:rsid w:val="00377753"/>
    <w:rsid w:val="00390625"/>
    <w:rsid w:val="00391128"/>
    <w:rsid w:val="00391E44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412A8"/>
    <w:rsid w:val="00553F8D"/>
    <w:rsid w:val="005629BD"/>
    <w:rsid w:val="00565250"/>
    <w:rsid w:val="005701CB"/>
    <w:rsid w:val="00572536"/>
    <w:rsid w:val="00581409"/>
    <w:rsid w:val="00584EB7"/>
    <w:rsid w:val="00591CC8"/>
    <w:rsid w:val="0059271E"/>
    <w:rsid w:val="006004FA"/>
    <w:rsid w:val="00622467"/>
    <w:rsid w:val="00684DD6"/>
    <w:rsid w:val="00691C9B"/>
    <w:rsid w:val="006A791F"/>
    <w:rsid w:val="006B478D"/>
    <w:rsid w:val="006C72DC"/>
    <w:rsid w:val="006D7706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7F0A4B"/>
    <w:rsid w:val="007F5BA3"/>
    <w:rsid w:val="008034DC"/>
    <w:rsid w:val="00812235"/>
    <w:rsid w:val="00823978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E6DA0"/>
    <w:rsid w:val="00A04A9E"/>
    <w:rsid w:val="00A37163"/>
    <w:rsid w:val="00A50DBC"/>
    <w:rsid w:val="00A716D0"/>
    <w:rsid w:val="00A72AEE"/>
    <w:rsid w:val="00AB5FD1"/>
    <w:rsid w:val="00AC1C89"/>
    <w:rsid w:val="00AD069D"/>
    <w:rsid w:val="00AF51F7"/>
    <w:rsid w:val="00B22DB7"/>
    <w:rsid w:val="00B27F20"/>
    <w:rsid w:val="00B333B2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B0B90"/>
    <w:rsid w:val="00CF0CED"/>
    <w:rsid w:val="00D1051E"/>
    <w:rsid w:val="00D138AE"/>
    <w:rsid w:val="00D42D1D"/>
    <w:rsid w:val="00D44E84"/>
    <w:rsid w:val="00D462DF"/>
    <w:rsid w:val="00D46835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759CC"/>
    <w:rsid w:val="00E86E52"/>
    <w:rsid w:val="00E9015B"/>
    <w:rsid w:val="00EA3547"/>
    <w:rsid w:val="00EB43F8"/>
    <w:rsid w:val="00EB67DA"/>
    <w:rsid w:val="00F66B6A"/>
    <w:rsid w:val="00F66F6B"/>
    <w:rsid w:val="00F7456E"/>
    <w:rsid w:val="00F76BE2"/>
    <w:rsid w:val="00F77E0B"/>
    <w:rsid w:val="00F82671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959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2024-05-08T14:32:00Z</cp:lastPrinted>
  <dcterms:created xsi:type="dcterms:W3CDTF">2024-06-27T18:23:00Z</dcterms:created>
  <dcterms:modified xsi:type="dcterms:W3CDTF">2024-07-08T19:20:00Z</dcterms:modified>
</cp:coreProperties>
</file>