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3936"/>
        <w:gridCol w:w="3546"/>
        <w:gridCol w:w="967"/>
      </w:tblGrid>
      <w:tr w:rsidR="003038EC" w:rsidRPr="003038EC" w:rsidTr="003038EC">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drawing>
                <wp:inline distT="0" distB="0" distL="0" distR="0">
                  <wp:extent cx="381000" cy="381000"/>
                  <wp:effectExtent l="19050" t="0" r="0" b="0"/>
                  <wp:docPr id="1" name="Imagen 1" descr="https://unacv2.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acv2.mh.gob.sv/compras/images/scom_escudo.gif"/>
                          <pic:cNvPicPr>
                            <a:picLocks noChangeAspect="1" noChangeArrowheads="1"/>
                          </pic:cNvPicPr>
                        </pic:nvPicPr>
                        <pic:blipFill>
                          <a:blip r:embed="rId5"/>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Times New Roman" w:eastAsia="Times New Roman" w:hAnsi="Times New Roman" w:cs="Times New Roman"/>
                <w:b/>
                <w:bCs/>
                <w:sz w:val="24"/>
                <w:szCs w:val="24"/>
                <w:lang w:eastAsia="es-ES"/>
              </w:rPr>
              <w:t>GOBIERNO DE EL SALVADOR</w:t>
            </w: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 xml:space="preserve">UNIDAD DE </w:t>
            </w:r>
            <w:r>
              <w:rPr>
                <w:rFonts w:ascii="Arial" w:eastAsia="Times New Roman" w:hAnsi="Arial" w:cs="Arial"/>
                <w:color w:val="000000"/>
                <w:sz w:val="15"/>
                <w:szCs w:val="15"/>
                <w:lang w:eastAsia="es-ES"/>
              </w:rPr>
              <w:t>COMPRAS PUBLICAS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PREVISION NO:202</w:t>
            </w:r>
          </w:p>
        </w:tc>
      </w:tr>
      <w:tr w:rsidR="003038EC" w:rsidRPr="003038EC" w:rsidTr="003038EC">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color w:val="000000"/>
                <w:sz w:val="15"/>
                <w:szCs w:val="15"/>
                <w:lang w:eastAsia="es-ES"/>
              </w:rPr>
              <w:t>UCP</w:t>
            </w:r>
            <w:r w:rsidRPr="003038EC">
              <w:rPr>
                <w:rFonts w:ascii="Arial" w:eastAsia="Times New Roman" w:hAnsi="Arial" w:cs="Arial"/>
                <w:color w:val="000000"/>
                <w:sz w:val="15"/>
                <w:szCs w:val="15"/>
                <w:lang w:eastAsia="es-ES"/>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r>
      <w:tr w:rsidR="003038EC" w:rsidRPr="003038EC" w:rsidTr="003038EC">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r>
    </w:tbl>
    <w:p w:rsidR="003038EC" w:rsidRPr="003038EC" w:rsidRDefault="003038EC" w:rsidP="003038EC">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8449"/>
      </w:tblGrid>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27"/>
                <w:szCs w:val="27"/>
                <w:lang w:eastAsia="es-ES"/>
              </w:rPr>
              <w:t>ORDEN DE COMPRA DE BIENES Y SERVICIOS</w:t>
            </w:r>
          </w:p>
        </w:tc>
      </w:tr>
    </w:tbl>
    <w:p w:rsidR="003038EC" w:rsidRPr="003038EC" w:rsidRDefault="003038EC" w:rsidP="003038EC">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272"/>
        <w:gridCol w:w="5270"/>
        <w:gridCol w:w="1907"/>
      </w:tblGrid>
      <w:tr w:rsidR="003038EC" w:rsidRPr="003038EC" w:rsidTr="003038EC">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Times New Roman" w:eastAsia="Times New Roman" w:hAnsi="Times New Roman" w:cs="Times New Roman"/>
                <w:b/>
                <w:bCs/>
                <w:sz w:val="24"/>
                <w:szCs w:val="24"/>
                <w:lang w:eastAsia="es-ES"/>
              </w:rPr>
              <w:t>Sonsonate 13 de Noviembre del 2023</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FF0000"/>
                <w:sz w:val="20"/>
                <w:szCs w:val="20"/>
                <w:lang w:eastAsia="es-ES"/>
              </w:rPr>
              <w:t>No.Orden:280/2023</w:t>
            </w:r>
          </w:p>
        </w:tc>
      </w:tr>
    </w:tbl>
    <w:p w:rsidR="003038EC" w:rsidRPr="003038EC" w:rsidRDefault="003038EC" w:rsidP="003038EC">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6736"/>
        <w:gridCol w:w="1713"/>
      </w:tblGrid>
      <w:tr w:rsidR="003038EC" w:rsidRPr="003038EC" w:rsidTr="003038EC">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Times New Roman" w:eastAsia="Times New Roman" w:hAnsi="Times New Roman" w:cs="Times New Roman"/>
                <w:sz w:val="24"/>
                <w:szCs w:val="24"/>
                <w:lang w:eastAsia="es-ES"/>
              </w:rPr>
              <w:t>DISTRIBUIDORA MARANATHA,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p>
        </w:tc>
      </w:tr>
    </w:tbl>
    <w:p w:rsidR="003038EC" w:rsidRPr="003038EC" w:rsidRDefault="003038EC" w:rsidP="003038EC">
      <w:pPr>
        <w:spacing w:after="0" w:line="240" w:lineRule="auto"/>
        <w:rPr>
          <w:rFonts w:ascii="Times New Roman" w:eastAsia="Times New Roman" w:hAnsi="Times New Roman" w:cs="Times New Roman"/>
          <w:vanish/>
          <w:sz w:val="24"/>
          <w:szCs w:val="24"/>
          <w:lang w:eastAsia="es-ES"/>
        </w:rPr>
      </w:pPr>
    </w:p>
    <w:tbl>
      <w:tblPr>
        <w:tblW w:w="4728"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36"/>
        <w:gridCol w:w="1005"/>
        <w:gridCol w:w="4521"/>
        <w:gridCol w:w="1005"/>
        <w:gridCol w:w="1005"/>
      </w:tblGrid>
      <w:tr w:rsidR="003038EC" w:rsidRPr="003038EC" w:rsidTr="003038EC">
        <w:trPr>
          <w:trHeight w:val="182"/>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b/>
                <w:bCs/>
                <w:color w:val="000000"/>
                <w:sz w:val="15"/>
                <w:szCs w:val="15"/>
                <w:lang w:eastAsia="es-ES"/>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b/>
                <w:bCs/>
                <w:color w:val="000000"/>
                <w:sz w:val="15"/>
                <w:szCs w:val="15"/>
                <w:lang w:eastAsia="es-ES"/>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b/>
                <w:bCs/>
                <w:color w:val="000000"/>
                <w:sz w:val="15"/>
                <w:szCs w:val="15"/>
                <w:lang w:eastAsia="es-ES"/>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b/>
                <w:bCs/>
                <w:color w:val="000000"/>
                <w:sz w:val="15"/>
                <w:szCs w:val="15"/>
                <w:lang w:eastAsia="es-ES"/>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b/>
                <w:bCs/>
                <w:color w:val="000000"/>
                <w:sz w:val="15"/>
                <w:szCs w:val="15"/>
                <w:lang w:eastAsia="es-ES"/>
              </w:rPr>
              <w:t>VALOR</w:t>
            </w:r>
          </w:p>
        </w:tc>
      </w:tr>
      <w:tr w:rsidR="003038EC" w:rsidRPr="003038EC" w:rsidTr="003038EC">
        <w:trPr>
          <w:trHeight w:val="145"/>
        </w:trPr>
        <w:tc>
          <w:tcPr>
            <w:tcW w:w="5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TOTAL</w:t>
            </w:r>
          </w:p>
        </w:tc>
      </w:tr>
      <w:tr w:rsidR="003038EC" w:rsidRPr="003038EC" w:rsidTr="003038EC">
        <w:trPr>
          <w:trHeight w:val="718"/>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u w:val="single"/>
                <w:lang w:eastAsia="es-ES"/>
              </w:rPr>
              <w:t>LINEA:0202 Atención Hospitalaria--</w:t>
            </w:r>
            <w:r w:rsidRPr="003038EC">
              <w:rPr>
                <w:rFonts w:ascii="Arial" w:eastAsia="Times New Roman" w:hAnsi="Arial" w:cs="Arial"/>
                <w:color w:val="000000"/>
                <w:sz w:val="15"/>
                <w:szCs w:val="15"/>
                <w:lang w:eastAsia="es-ES"/>
              </w:rPr>
              <w:t>LABORATORIO F.F.1 FONDO GENERAL REFUERZO PRESUPUESTARIO RESOLUCION N° 318 MINSAL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w:t>
            </w:r>
          </w:p>
        </w:tc>
      </w:tr>
      <w:tr w:rsidR="003038EC" w:rsidRPr="003038EC" w:rsidTr="003038EC">
        <w:trPr>
          <w:trHeight w:val="174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2000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R/25 CODIGO: 30503156 ESPECIFICO: 54107 SOLICITA: CAJA PETRI DE POLIESTIRENO O POLIPROPILENO, DIAMETRO (90-100) MILIMETROS, ALTURA (14-15) MILIMETROS, UN COMPARTIMIENTO, ESTERIL, DESCARTABLE, FECHA DE VENCIMIENTO NO APLICA. OFRECE: CAJA PETRI DE POLIESTIRENO O POLIPROPILENO</w:t>
            </w:r>
            <w:proofErr w:type="gramStart"/>
            <w:r w:rsidRPr="003038EC">
              <w:rPr>
                <w:rFonts w:ascii="Arial" w:eastAsia="Times New Roman" w:hAnsi="Arial" w:cs="Arial"/>
                <w:color w:val="000000"/>
                <w:sz w:val="15"/>
                <w:szCs w:val="15"/>
                <w:lang w:eastAsia="es-ES"/>
              </w:rPr>
              <w:t>,DIAMETRO</w:t>
            </w:r>
            <w:proofErr w:type="gramEnd"/>
            <w:r w:rsidRPr="003038EC">
              <w:rPr>
                <w:rFonts w:ascii="Arial" w:eastAsia="Times New Roman" w:hAnsi="Arial" w:cs="Arial"/>
                <w:color w:val="000000"/>
                <w:sz w:val="15"/>
                <w:szCs w:val="15"/>
                <w:lang w:eastAsia="es-ES"/>
              </w:rPr>
              <w:t xml:space="preserve"> (90-100) MILIMETROS, ALTURA (14-15) MILIMETROS, UN COMPARTIMIENTO, ESTERIL,DESCARTABLE. MARCA: RENONLAB, ORIGEN: CHINA, VENCIMIENTO: NO MENOR A 18 MESES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$0.11</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$220.00</w:t>
            </w:r>
          </w:p>
        </w:tc>
      </w:tr>
      <w:tr w:rsidR="003038EC" w:rsidRPr="003038EC" w:rsidTr="003038EC">
        <w:trPr>
          <w:trHeight w:val="174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20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R/39 CODIGO: 30103810 ESPECIFICO: 54107 SOLICITA: SANGRE DESFIBRINADA DE CARNERO, FRASCO (25-50) MILILITROS CON FECHA DE VENCIMIENTO MINIMA DE 15 - 21 DIAS. LAS ENTREGAS SERAN DE 5 FRASCOS C/15 DIAS SEGÚN LA NECESIDAD DE LA INSTITUCION HASTA AGOTAR LA CANTIDAD CONTRATADA OFRECE: SANGRE DESFIBRINADA DE CARNERO, FRASCO (25-50</w:t>
            </w:r>
            <w:proofErr w:type="gramStart"/>
            <w:r w:rsidRPr="003038EC">
              <w:rPr>
                <w:rFonts w:ascii="Arial" w:eastAsia="Times New Roman" w:hAnsi="Arial" w:cs="Arial"/>
                <w:color w:val="000000"/>
                <w:sz w:val="15"/>
                <w:szCs w:val="15"/>
                <w:lang w:eastAsia="es-ES"/>
              </w:rPr>
              <w:t>)MILILITROS</w:t>
            </w:r>
            <w:proofErr w:type="gramEnd"/>
            <w:r w:rsidRPr="003038EC">
              <w:rPr>
                <w:rFonts w:ascii="Arial" w:eastAsia="Times New Roman" w:hAnsi="Arial" w:cs="Arial"/>
                <w:color w:val="000000"/>
                <w:sz w:val="15"/>
                <w:szCs w:val="15"/>
                <w:lang w:eastAsia="es-ES"/>
              </w:rPr>
              <w:t>. MARCA: CEPROCAR/MARANATHA, ORIGEN: CHINA, VENCIMIENTO: 15 - 21 DIAS. LAS ENTREGAS SERAN DE 5 FRASCOS C/15DIAS SEGÚN LA NECESIDAD DE LA INSTITUCION HASTA AGOTAR LA CANTIDAD CONTRATADA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$19.00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$380.00</w:t>
            </w:r>
          </w:p>
        </w:tc>
      </w:tr>
      <w:tr w:rsidR="003038EC" w:rsidRPr="003038EC" w:rsidTr="003038EC">
        <w:trPr>
          <w:trHeight w:val="1044"/>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20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R/40 CODIGO: 35064572 ESPECIFICO: 54107 SOLICITA: LAMINA PORTA OBJETO DE VIDRIO 3 X 1 PULGADA, EXTREMO ESMERILADO UNIDAD, FECHA DE VENCIMIENTO NO APLICA OFRECE: LAMINA PORTA OBJETO DE VIDRIO 3 X 1 PULGADA</w:t>
            </w:r>
            <w:proofErr w:type="gramStart"/>
            <w:r w:rsidRPr="003038EC">
              <w:rPr>
                <w:rFonts w:ascii="Arial" w:eastAsia="Times New Roman" w:hAnsi="Arial" w:cs="Arial"/>
                <w:color w:val="000000"/>
                <w:sz w:val="15"/>
                <w:szCs w:val="15"/>
                <w:lang w:eastAsia="es-ES"/>
              </w:rPr>
              <w:t>,EXTREMO</w:t>
            </w:r>
            <w:proofErr w:type="gramEnd"/>
            <w:r w:rsidRPr="003038EC">
              <w:rPr>
                <w:rFonts w:ascii="Arial" w:eastAsia="Times New Roman" w:hAnsi="Arial" w:cs="Arial"/>
                <w:color w:val="000000"/>
                <w:sz w:val="15"/>
                <w:szCs w:val="15"/>
                <w:lang w:eastAsia="es-ES"/>
              </w:rPr>
              <w:t xml:space="preserve"> ESMERILADO UNIDAD. MARCA: DIATRUST, ORIGEN: CHINA, VENCIMIENTO NO APLICA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$3.50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$70.00</w:t>
            </w:r>
          </w:p>
        </w:tc>
      </w:tr>
      <w:tr w:rsidR="003038EC" w:rsidRPr="003038EC" w:rsidTr="003038EC">
        <w:trPr>
          <w:trHeight w:val="1392"/>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1449</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R/41 CODIGO: 30503285 ESPECIFICO: 54107 SOLICITA: FRASCO DE PLASTICO PARA BACILOSCOPIA, BOCA ANCHA (DIAMETRO NO MENOR 35 MILIMETROS) CON TAPA DE ROSCA, CAPACIDAD (35-40) MILILITROS CON FECHA DE VENCIMIENTO: NO APLICA, OFRECE: FRASCO DE PLASTICO PARA BACILOSCOPIA, BOCAANCHA (DIAMETRO NO MENOR 35 MILIMETROS) CONTAPA DE ROSCA, CAPACIDAD (35-40) MILILITROS. MARCA: DIATRUST, ORIGEN: CHINA. VENCIMIENTO: NO APLICA</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$0.14</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$202.86</w:t>
            </w:r>
          </w:p>
        </w:tc>
      </w:tr>
      <w:tr w:rsidR="003038EC" w:rsidRPr="003038EC" w:rsidTr="003038EC">
        <w:trPr>
          <w:trHeight w:val="174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30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Cada Uno</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R/42 CODIGO: 30106756 ESPECIFICO: 54107 SOLICITA: TIRA REACTIVA PARA DETERMINACION SIMULTANEA DE DIFERENTES SUSTANCIAS QUIMICAS EN ORINA, LECTURA VISUAL, NO MENOR DE 10 PARAMETROS FRASCO DE 100 TIRAS CON FECHA DE VENCIMIENTO MINIMA DE 12 MESES OFRECE: TIRA REACTIVA PARA DETERMINACION SIMULTANEA DEDIFERENTES SUSTANCIAS QUIMICAS EN ORINA, LECTURA VISUAL, NO MENOR DE 10 PARAMETROS FRASCO DE 100 TIRAS. MARCA: MARANATHA, ORIGEN: CHINA, VENCIMIENTOMINIMO DE 12 MESES</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$10.00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$300.00</w:t>
            </w:r>
          </w:p>
        </w:tc>
      </w:tr>
      <w:tr w:rsidR="003038EC" w:rsidRPr="003038EC" w:rsidTr="003038EC">
        <w:trPr>
          <w:trHeight w:val="420"/>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lastRenderedPageBreak/>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20"/>
                <w:szCs w:val="20"/>
                <w:lang w:eastAsia="es-ES"/>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jc w:val="right"/>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$1,172.86</w:t>
            </w:r>
          </w:p>
        </w:tc>
      </w:tr>
    </w:tbl>
    <w:p w:rsidR="003038EC" w:rsidRPr="003038EC" w:rsidRDefault="003038EC" w:rsidP="003038EC">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8449"/>
      </w:tblGrid>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SON: </w:t>
            </w:r>
            <w:r w:rsidRPr="003038EC">
              <w:rPr>
                <w:rFonts w:ascii="Arial" w:eastAsia="Times New Roman" w:hAnsi="Arial" w:cs="Arial"/>
                <w:b/>
                <w:bCs/>
                <w:color w:val="000000"/>
                <w:sz w:val="15"/>
                <w:szCs w:val="15"/>
                <w:lang w:eastAsia="es-ES"/>
              </w:rPr>
              <w:t xml:space="preserve">mil ciento setenta y dos 86/100 </w:t>
            </w:r>
            <w:proofErr w:type="spellStart"/>
            <w:r w:rsidRPr="003038EC">
              <w:rPr>
                <w:rFonts w:ascii="Arial" w:eastAsia="Times New Roman" w:hAnsi="Arial" w:cs="Arial"/>
                <w:b/>
                <w:bCs/>
                <w:color w:val="000000"/>
                <w:sz w:val="15"/>
                <w:szCs w:val="15"/>
                <w:lang w:eastAsia="es-ES"/>
              </w:rPr>
              <w:t>dolares</w:t>
            </w:r>
            <w:proofErr w:type="spellEnd"/>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LUGAR DE ENTREGA</w:t>
            </w:r>
            <w:proofErr w:type="gramStart"/>
            <w:r w:rsidRPr="003038EC">
              <w:rPr>
                <w:rFonts w:ascii="Arial" w:eastAsia="Times New Roman" w:hAnsi="Arial" w:cs="Arial"/>
                <w:color w:val="000000"/>
                <w:sz w:val="15"/>
                <w:szCs w:val="15"/>
                <w:lang w:eastAsia="es-ES"/>
              </w:rPr>
              <w:t>:EL</w:t>
            </w:r>
            <w:proofErr w:type="gramEnd"/>
            <w:r w:rsidRPr="003038EC">
              <w:rPr>
                <w:rFonts w:ascii="Arial" w:eastAsia="Times New Roman" w:hAnsi="Arial" w:cs="Arial"/>
                <w:color w:val="000000"/>
                <w:sz w:val="15"/>
                <w:szCs w:val="15"/>
                <w:lang w:eastAsia="es-ES"/>
              </w:rPr>
              <w:t xml:space="preserve"> ALMACÉN DEL HOSPITAL NACIONAL DR. JORGE MAZZINI VILLACORTA SONSONATE, TIEMPO DE ENTREGA 1 A 3 DÍAS HÁBILES DESPUÉS DE RECIBIDO ORDEN DE COMPRA.</w:t>
            </w: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r>
    </w:tbl>
    <w:p w:rsidR="003038EC" w:rsidRPr="003038EC" w:rsidRDefault="003038EC" w:rsidP="003038EC">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7918"/>
        <w:gridCol w:w="531"/>
      </w:tblGrid>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0"/>
                <w:szCs w:val="20"/>
                <w:lang w:eastAsia="es-ES"/>
              </w:rPr>
            </w:pPr>
          </w:p>
        </w:tc>
      </w:tr>
      <w:tr w:rsidR="003038EC" w:rsidRPr="003038EC" w:rsidTr="003038EC">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3038EC" w:rsidRDefault="003038EC" w:rsidP="003038EC">
            <w:pPr>
              <w:spacing w:after="0" w:line="240" w:lineRule="auto"/>
              <w:jc w:val="center"/>
              <w:rPr>
                <w:rFonts w:ascii="Times New Roman" w:eastAsia="Times New Roman" w:hAnsi="Times New Roman" w:cs="Times New Roman"/>
                <w:sz w:val="24"/>
                <w:szCs w:val="24"/>
                <w:lang w:eastAsia="es-ES"/>
              </w:rPr>
            </w:pPr>
          </w:p>
          <w:p w:rsidR="003038EC" w:rsidRDefault="003038EC" w:rsidP="003038EC">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simplePos x="0" y="0"/>
                  <wp:positionH relativeFrom="column">
                    <wp:posOffset>1677035</wp:posOffset>
                  </wp:positionH>
                  <wp:positionV relativeFrom="paragraph">
                    <wp:posOffset>78105</wp:posOffset>
                  </wp:positionV>
                  <wp:extent cx="1504950" cy="981075"/>
                  <wp:effectExtent l="19050" t="0" r="0" b="0"/>
                  <wp:wrapSquare wrapText="bothSides"/>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04950" cy="981075"/>
                          </a:xfrm>
                          <a:prstGeom prst="rect">
                            <a:avLst/>
                          </a:prstGeom>
                          <a:noFill/>
                          <a:ln w="9525">
                            <a:noFill/>
                            <a:miter lim="800000"/>
                            <a:headEnd/>
                            <a:tailEnd/>
                          </a:ln>
                        </pic:spPr>
                      </pic:pic>
                    </a:graphicData>
                  </a:graphic>
                </wp:anchor>
              </w:drawing>
            </w:r>
          </w:p>
          <w:p w:rsidR="003038EC" w:rsidRDefault="003038EC" w:rsidP="003038EC">
            <w:pPr>
              <w:spacing w:after="0" w:line="240" w:lineRule="auto"/>
              <w:jc w:val="center"/>
              <w:rPr>
                <w:rFonts w:ascii="Times New Roman" w:eastAsia="Times New Roman" w:hAnsi="Times New Roman" w:cs="Times New Roman"/>
                <w:sz w:val="24"/>
                <w:szCs w:val="24"/>
                <w:lang w:eastAsia="es-ES"/>
              </w:rPr>
            </w:pPr>
          </w:p>
          <w:p w:rsidR="003038EC" w:rsidRDefault="003038EC" w:rsidP="003038EC">
            <w:pPr>
              <w:spacing w:after="0" w:line="240" w:lineRule="auto"/>
              <w:jc w:val="center"/>
              <w:rPr>
                <w:rFonts w:ascii="Times New Roman" w:eastAsia="Times New Roman" w:hAnsi="Times New Roman" w:cs="Times New Roman"/>
                <w:sz w:val="24"/>
                <w:szCs w:val="24"/>
                <w:lang w:eastAsia="es-ES"/>
              </w:rPr>
            </w:pPr>
          </w:p>
          <w:p w:rsidR="003038EC" w:rsidRDefault="003038EC" w:rsidP="003038EC">
            <w:pPr>
              <w:spacing w:after="0" w:line="240" w:lineRule="auto"/>
              <w:jc w:val="center"/>
              <w:rPr>
                <w:rFonts w:ascii="Times New Roman" w:eastAsia="Times New Roman" w:hAnsi="Times New Roman" w:cs="Times New Roman"/>
                <w:sz w:val="24"/>
                <w:szCs w:val="24"/>
                <w:lang w:eastAsia="es-ES"/>
              </w:rPr>
            </w:pPr>
          </w:p>
          <w:p w:rsidR="003038EC" w:rsidRDefault="003038EC" w:rsidP="003038EC">
            <w:pPr>
              <w:spacing w:after="0" w:line="240" w:lineRule="auto"/>
              <w:jc w:val="center"/>
              <w:rPr>
                <w:rFonts w:ascii="Times New Roman" w:eastAsia="Times New Roman" w:hAnsi="Times New Roman" w:cs="Times New Roman"/>
                <w:sz w:val="24"/>
                <w:szCs w:val="24"/>
                <w:lang w:eastAsia="es-ES"/>
              </w:rPr>
            </w:pPr>
          </w:p>
          <w:p w:rsidR="003038EC" w:rsidRDefault="003038EC" w:rsidP="003038EC">
            <w:pPr>
              <w:spacing w:after="0" w:line="240" w:lineRule="auto"/>
              <w:jc w:val="center"/>
              <w:rPr>
                <w:rFonts w:ascii="Arial" w:eastAsia="Times New Roman" w:hAnsi="Arial" w:cs="Arial"/>
                <w:color w:val="000000"/>
                <w:sz w:val="15"/>
                <w:szCs w:val="15"/>
                <w:lang w:eastAsia="es-ES"/>
              </w:rPr>
            </w:pPr>
            <w:r w:rsidRPr="003038EC">
              <w:rPr>
                <w:rFonts w:ascii="Times New Roman" w:eastAsia="Times New Roman" w:hAnsi="Times New Roman" w:cs="Times New Roman"/>
                <w:sz w:val="24"/>
                <w:szCs w:val="24"/>
                <w:lang w:eastAsia="es-ES"/>
              </w:rPr>
              <w:br/>
            </w:r>
            <w:r w:rsidRPr="003038EC">
              <w:rPr>
                <w:rFonts w:ascii="Times New Roman" w:eastAsia="Times New Roman" w:hAnsi="Times New Roman" w:cs="Times New Roman"/>
                <w:sz w:val="24"/>
                <w:szCs w:val="24"/>
                <w:lang w:eastAsia="es-ES"/>
              </w:rPr>
              <w:br/>
            </w:r>
            <w:r w:rsidRPr="003038EC">
              <w:rPr>
                <w:rFonts w:ascii="Times New Roman" w:eastAsia="Times New Roman" w:hAnsi="Times New Roman" w:cs="Times New Roman"/>
                <w:sz w:val="24"/>
                <w:szCs w:val="24"/>
                <w:lang w:eastAsia="es-ES"/>
              </w:rPr>
              <w:br/>
            </w:r>
          </w:p>
          <w:p w:rsidR="003038EC" w:rsidRPr="003038EC" w:rsidRDefault="003038EC" w:rsidP="003038EC">
            <w:pPr>
              <w:spacing w:after="0" w:line="240" w:lineRule="auto"/>
              <w:jc w:val="center"/>
              <w:rPr>
                <w:rFonts w:ascii="Times New Roman" w:eastAsia="Times New Roman" w:hAnsi="Times New Roman" w:cs="Times New Roman"/>
                <w:sz w:val="24"/>
                <w:szCs w:val="24"/>
                <w:lang w:eastAsia="es-ES"/>
              </w:rPr>
            </w:pPr>
            <w:r w:rsidRPr="003038EC">
              <w:rPr>
                <w:rFonts w:ascii="Arial" w:eastAsia="Times New Roman" w:hAnsi="Arial" w:cs="Arial"/>
                <w:color w:val="000000"/>
                <w:sz w:val="15"/>
                <w:szCs w:val="15"/>
                <w:lang w:eastAsia="es-ES"/>
              </w:rPr>
              <w:t>___________________________</w:t>
            </w:r>
            <w:r w:rsidRPr="003038EC">
              <w:rPr>
                <w:rFonts w:ascii="Times New Roman" w:eastAsia="Times New Roman" w:hAnsi="Times New Roman" w:cs="Times New Roman"/>
                <w:sz w:val="24"/>
                <w:szCs w:val="24"/>
                <w:lang w:eastAsia="es-ES"/>
              </w:rPr>
              <w:br/>
            </w:r>
            <w:r w:rsidRPr="003038EC">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3038EC" w:rsidRPr="003038EC" w:rsidRDefault="003038EC" w:rsidP="003038EC">
            <w:pPr>
              <w:spacing w:after="0" w:line="240" w:lineRule="auto"/>
              <w:rPr>
                <w:rFonts w:ascii="Times New Roman" w:eastAsia="Times New Roman" w:hAnsi="Times New Roman" w:cs="Times New Roman"/>
                <w:sz w:val="20"/>
                <w:szCs w:val="20"/>
                <w:lang w:eastAsia="es-ES"/>
              </w:rPr>
            </w:pPr>
          </w:p>
        </w:tc>
      </w:tr>
    </w:tbl>
    <w:p w:rsidR="00EC75A7" w:rsidRDefault="00EC75A7"/>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p w:rsidR="003038EC" w:rsidRDefault="003038EC" w:rsidP="003038EC">
      <w:pPr>
        <w:pStyle w:val="Textodenotaalfinal"/>
        <w:widowControl/>
        <w:jc w:val="center"/>
        <w:rPr>
          <w:rFonts w:asciiTheme="minorHAnsi" w:hAnsiTheme="minorHAnsi" w:cstheme="minorHAnsi"/>
          <w:b/>
          <w:sz w:val="18"/>
          <w:szCs w:val="18"/>
          <w:u w:val="single"/>
          <w:lang w:val="es-SV"/>
        </w:rPr>
      </w:pPr>
      <w:bookmarkStart w:id="0" w:name="_Hlk132200702"/>
      <w:bookmarkStart w:id="1" w:name="_Hlk139287632"/>
      <w:r w:rsidRPr="002842E5">
        <w:rPr>
          <w:rFonts w:asciiTheme="minorHAnsi" w:hAnsiTheme="minorHAnsi" w:cstheme="minorHAnsi"/>
          <w:b/>
          <w:sz w:val="18"/>
          <w:szCs w:val="18"/>
          <w:u w:val="single"/>
          <w:lang w:val="es-SV"/>
        </w:rPr>
        <w:lastRenderedPageBreak/>
        <w:t>CONDICIONES DEL SUMINISTRO</w:t>
      </w:r>
    </w:p>
    <w:p w:rsidR="003038EC" w:rsidRPr="002842E5" w:rsidRDefault="003038EC" w:rsidP="003038EC">
      <w:pPr>
        <w:pStyle w:val="Textodenotaalfinal"/>
        <w:widowControl/>
        <w:jc w:val="center"/>
        <w:rPr>
          <w:rFonts w:asciiTheme="minorHAnsi" w:hAnsiTheme="minorHAnsi" w:cstheme="minorHAnsi"/>
          <w:b/>
          <w:sz w:val="18"/>
          <w:szCs w:val="18"/>
          <w:u w:val="single"/>
          <w:lang w:val="es-SV"/>
        </w:rPr>
      </w:pPr>
    </w:p>
    <w:p w:rsidR="003038EC" w:rsidRPr="002842E5" w:rsidRDefault="003038EC" w:rsidP="003038EC">
      <w:pPr>
        <w:pStyle w:val="Textodenotaalfinal"/>
        <w:widowControl/>
        <w:rPr>
          <w:rFonts w:asciiTheme="minorHAnsi" w:hAnsiTheme="minorHAnsi" w:cstheme="minorHAnsi"/>
          <w:b/>
          <w:sz w:val="18"/>
          <w:szCs w:val="18"/>
          <w:u w:val="single"/>
          <w:lang w:val="es-SV"/>
        </w:rPr>
      </w:pPr>
    </w:p>
    <w:p w:rsidR="003038EC" w:rsidRPr="002842E5" w:rsidRDefault="003038EC" w:rsidP="003038EC">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rsidR="003038EC" w:rsidRPr="002842E5" w:rsidRDefault="003038EC" w:rsidP="003038EC">
      <w:pPr>
        <w:pStyle w:val="Textodenotaalfinal"/>
        <w:widowControl/>
        <w:ind w:left="360"/>
        <w:jc w:val="both"/>
        <w:rPr>
          <w:rFonts w:asciiTheme="minorHAnsi" w:hAnsiTheme="minorHAnsi" w:cstheme="minorHAnsi"/>
          <w:sz w:val="18"/>
          <w:szCs w:val="18"/>
          <w:lang w:val="es-SV"/>
        </w:rPr>
      </w:pPr>
    </w:p>
    <w:p w:rsidR="003038EC" w:rsidRPr="002842E5" w:rsidRDefault="003038EC" w:rsidP="003038EC">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rsidR="003038EC" w:rsidRPr="002842E5" w:rsidRDefault="003038EC" w:rsidP="003038EC">
      <w:pPr>
        <w:pStyle w:val="Prrafodelista"/>
        <w:rPr>
          <w:rFonts w:asciiTheme="minorHAnsi" w:hAnsiTheme="minorHAnsi" w:cstheme="minorHAnsi"/>
          <w:sz w:val="18"/>
          <w:szCs w:val="18"/>
          <w:lang w:val="es-SV"/>
        </w:rPr>
      </w:pPr>
    </w:p>
    <w:p w:rsidR="003038EC" w:rsidRPr="002842E5" w:rsidRDefault="003038EC" w:rsidP="003038EC">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rsidR="003038EC" w:rsidRPr="002842E5" w:rsidRDefault="003038EC" w:rsidP="003038EC">
      <w:pPr>
        <w:pStyle w:val="Prrafodelista"/>
        <w:rPr>
          <w:rFonts w:asciiTheme="minorHAnsi" w:hAnsiTheme="minorHAnsi" w:cstheme="minorHAnsi"/>
          <w:sz w:val="18"/>
          <w:szCs w:val="18"/>
          <w:lang w:val="es-SV"/>
        </w:rPr>
      </w:pPr>
    </w:p>
    <w:p w:rsidR="003038EC" w:rsidRPr="002842E5" w:rsidRDefault="003038EC" w:rsidP="003038EC">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proofErr w:type="spellStart"/>
      <w:r>
        <w:rPr>
          <w:rFonts w:asciiTheme="minorHAnsi" w:hAnsiTheme="minorHAnsi" w:cstheme="minorHAnsi"/>
          <w:b/>
          <w:sz w:val="18"/>
          <w:szCs w:val="18"/>
        </w:rPr>
        <w:t>Jackelin</w:t>
      </w:r>
      <w:proofErr w:type="spellEnd"/>
      <w:r>
        <w:rPr>
          <w:rFonts w:asciiTheme="minorHAnsi" w:hAnsiTheme="minorHAnsi" w:cstheme="minorHAnsi"/>
          <w:b/>
          <w:sz w:val="18"/>
          <w:szCs w:val="18"/>
        </w:rPr>
        <w:t xml:space="preserve">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rsidR="003038EC" w:rsidRPr="002842E5" w:rsidRDefault="003038EC" w:rsidP="003038EC">
      <w:pPr>
        <w:pStyle w:val="Prrafodelista"/>
        <w:rPr>
          <w:rFonts w:asciiTheme="minorHAnsi" w:hAnsiTheme="minorHAnsi" w:cstheme="minorHAnsi"/>
          <w:sz w:val="18"/>
          <w:szCs w:val="18"/>
        </w:rPr>
      </w:pPr>
    </w:p>
    <w:p w:rsidR="003038EC" w:rsidRPr="002842E5" w:rsidRDefault="003038EC" w:rsidP="003038EC">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rsidR="003038EC" w:rsidRPr="002842E5" w:rsidRDefault="003038EC" w:rsidP="003038EC">
      <w:pPr>
        <w:rPr>
          <w:rFonts w:cstheme="minorHAnsi"/>
          <w:sz w:val="18"/>
          <w:szCs w:val="18"/>
        </w:rPr>
      </w:pPr>
    </w:p>
    <w:p w:rsidR="003038EC" w:rsidRPr="002842E5" w:rsidRDefault="003038EC" w:rsidP="003038EC">
      <w:pPr>
        <w:pStyle w:val="Textodenotaalfinal"/>
        <w:widowControl/>
        <w:numPr>
          <w:ilvl w:val="0"/>
          <w:numId w:val="1"/>
        </w:numPr>
        <w:spacing w:line="276" w:lineRule="auto"/>
        <w:jc w:val="both"/>
        <w:rPr>
          <w:rFonts w:asciiTheme="minorHAnsi" w:hAnsiTheme="minorHAnsi" w:cstheme="minorHAnsi"/>
          <w:sz w:val="18"/>
          <w:szCs w:val="18"/>
        </w:rPr>
      </w:pPr>
      <w:r w:rsidRPr="002842E5">
        <w:rPr>
          <w:rFonts w:asciiTheme="minorHAnsi" w:hAnsiTheme="minorHAnsi" w:cstheme="minorHAnsi"/>
          <w:b/>
          <w:sz w:val="18"/>
          <w:szCs w:val="18"/>
        </w:rPr>
        <w:t>Administrador de Órdenes de Compra</w:t>
      </w:r>
      <w:r>
        <w:rPr>
          <w:rFonts w:asciiTheme="minorHAnsi" w:hAnsiTheme="minorHAnsi" w:cstheme="minorHAnsi"/>
          <w:b/>
          <w:sz w:val="18"/>
          <w:szCs w:val="18"/>
        </w:rPr>
        <w:t xml:space="preserve">: Lic. Vilma Gladys Cortez, y en ausencia Lic. Cristina Ivonne Ayala, </w:t>
      </w:r>
      <w:r w:rsidRPr="002842E5">
        <w:rPr>
          <w:rFonts w:asciiTheme="minorHAnsi" w:hAnsiTheme="minorHAnsi" w:cstheme="minorHAnsi"/>
          <w:b/>
          <w:sz w:val="18"/>
          <w:szCs w:val="18"/>
        </w:rPr>
        <w:t xml:space="preserve">Tel.: 2891- </w:t>
      </w:r>
      <w:r>
        <w:rPr>
          <w:rFonts w:asciiTheme="minorHAnsi" w:hAnsiTheme="minorHAnsi" w:cstheme="minorHAnsi"/>
          <w:b/>
          <w:sz w:val="18"/>
          <w:szCs w:val="18"/>
        </w:rPr>
        <w:t>6630</w:t>
      </w:r>
      <w:r w:rsidRPr="002842E5">
        <w:rPr>
          <w:rFonts w:asciiTheme="minorHAnsi" w:hAnsiTheme="minorHAnsi" w:cstheme="minorHAnsi"/>
          <w:sz w:val="18"/>
          <w:szCs w:val="18"/>
        </w:rPr>
        <w:t xml:space="preserve"> con el objeto de verificar el cumplimiento de lo establecido en la O.C. quien deberá cumplir con las obligaciones que señala el Art. </w:t>
      </w:r>
      <w:r>
        <w:rPr>
          <w:rFonts w:asciiTheme="minorHAnsi" w:hAnsiTheme="minorHAnsi" w:cstheme="minorHAnsi"/>
          <w:sz w:val="18"/>
          <w:szCs w:val="18"/>
        </w:rPr>
        <w:t>161 y 162 de La Ley de Compras Públicas.</w:t>
      </w:r>
    </w:p>
    <w:p w:rsidR="003038EC" w:rsidRPr="002842E5" w:rsidRDefault="003038EC" w:rsidP="003038EC">
      <w:pPr>
        <w:pStyle w:val="Textodenotaalfinal"/>
        <w:widowControl/>
        <w:spacing w:line="360" w:lineRule="auto"/>
        <w:ind w:left="360"/>
        <w:jc w:val="both"/>
        <w:rPr>
          <w:rFonts w:asciiTheme="minorHAnsi" w:hAnsiTheme="minorHAnsi" w:cstheme="minorHAnsi"/>
          <w:sz w:val="18"/>
          <w:szCs w:val="18"/>
        </w:rPr>
      </w:pPr>
    </w:p>
    <w:p w:rsidR="003038EC" w:rsidRPr="002842E5" w:rsidRDefault="003038EC" w:rsidP="003038EC">
      <w:pPr>
        <w:numPr>
          <w:ilvl w:val="0"/>
          <w:numId w:val="1"/>
        </w:numPr>
        <w:autoSpaceDE w:val="0"/>
        <w:autoSpaceDN w:val="0"/>
        <w:adjustRightInd w:val="0"/>
        <w:spacing w:after="0"/>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w:t>
      </w:r>
      <w:proofErr w:type="spellStart"/>
      <w:r w:rsidRPr="002842E5">
        <w:rPr>
          <w:rFonts w:cstheme="minorHAnsi"/>
          <w:iCs/>
          <w:sz w:val="18"/>
          <w:szCs w:val="18"/>
        </w:rPr>
        <w:t>cometimiento</w:t>
      </w:r>
      <w:proofErr w:type="spellEnd"/>
      <w:r w:rsidRPr="002842E5">
        <w:rPr>
          <w:rFonts w:cstheme="minorHAnsi"/>
          <w:iCs/>
          <w:sz w:val="18"/>
          <w:szCs w:val="18"/>
        </w:rPr>
        <w:t xml:space="preserve">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rsidR="003038EC" w:rsidRPr="002842E5" w:rsidRDefault="003038EC" w:rsidP="003038EC">
      <w:pPr>
        <w:pStyle w:val="Prrafodelista"/>
        <w:rPr>
          <w:rFonts w:asciiTheme="minorHAnsi" w:hAnsiTheme="minorHAnsi" w:cstheme="minorHAnsi"/>
          <w:i/>
          <w:iCs/>
          <w:sz w:val="18"/>
          <w:szCs w:val="18"/>
        </w:rPr>
      </w:pPr>
    </w:p>
    <w:p w:rsidR="003038EC" w:rsidRPr="002842E5" w:rsidRDefault="003038EC" w:rsidP="003038EC">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rsidR="003038EC" w:rsidRPr="002842E5" w:rsidRDefault="003038EC" w:rsidP="003038EC">
      <w:pPr>
        <w:pStyle w:val="Prrafodelista"/>
        <w:rPr>
          <w:rFonts w:asciiTheme="minorHAnsi" w:hAnsiTheme="minorHAnsi" w:cstheme="minorHAnsi"/>
          <w:iCs/>
          <w:sz w:val="18"/>
          <w:szCs w:val="18"/>
        </w:rPr>
      </w:pPr>
    </w:p>
    <w:p w:rsidR="003038EC" w:rsidRPr="002842E5" w:rsidRDefault="003038EC" w:rsidP="003038EC">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Cualquier observación o denuncia sobre dicho proceso de contratación podrá realizarse directamente al Observatorio de Compras Públicas al correo electrónico observatorio.</w:t>
      </w:r>
      <w:r>
        <w:rPr>
          <w:rFonts w:cstheme="minorHAnsi"/>
          <w:iCs/>
          <w:sz w:val="18"/>
          <w:szCs w:val="18"/>
        </w:rPr>
        <w:t>dinac</w:t>
      </w:r>
      <w:r w:rsidRPr="002842E5">
        <w:rPr>
          <w:rFonts w:cstheme="minorHAnsi"/>
          <w:iCs/>
          <w:sz w:val="18"/>
          <w:szCs w:val="18"/>
        </w:rPr>
        <w:t>@mh.gob.sv</w:t>
      </w:r>
    </w:p>
    <w:bookmarkEnd w:id="0"/>
    <w:p w:rsidR="003038EC" w:rsidRDefault="003038EC" w:rsidP="003038EC"/>
    <w:bookmarkEnd w:id="1"/>
    <w:p w:rsidR="003038EC" w:rsidRDefault="003038EC" w:rsidP="003038EC"/>
    <w:p w:rsidR="003038EC" w:rsidRDefault="003038EC" w:rsidP="003038EC"/>
    <w:p w:rsidR="003038EC" w:rsidRDefault="003038EC"/>
    <w:sectPr w:rsidR="003038EC" w:rsidSect="003038EC">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038EC"/>
    <w:rsid w:val="003038EC"/>
    <w:rsid w:val="00EC75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5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38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8EC"/>
    <w:rPr>
      <w:rFonts w:ascii="Tahoma" w:hAnsi="Tahoma" w:cs="Tahoma"/>
      <w:sz w:val="16"/>
      <w:szCs w:val="16"/>
    </w:rPr>
  </w:style>
  <w:style w:type="paragraph" w:styleId="Prrafodelista">
    <w:name w:val="List Paragraph"/>
    <w:basedOn w:val="Normal"/>
    <w:uiPriority w:val="34"/>
    <w:qFormat/>
    <w:rsid w:val="003038EC"/>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3038EC"/>
    <w:pPr>
      <w:widowControl w:val="0"/>
      <w:snapToGrid w:val="0"/>
      <w:spacing w:after="0" w:line="240" w:lineRule="auto"/>
    </w:pPr>
    <w:rPr>
      <w:rFonts w:ascii="Courier New" w:eastAsia="Times New Roman" w:hAnsi="Courier New"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divs>
    <w:div w:id="192999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1002</Words>
  <Characters>5511</Characters>
  <Application>Microsoft Office Word</Application>
  <DocSecurity>0</DocSecurity>
  <Lines>45</Lines>
  <Paragraphs>12</Paragraphs>
  <ScaleCrop>false</ScaleCrop>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h012218pc02</dc:creator>
  <cp:lastModifiedBy>h012218pc02</cp:lastModifiedBy>
  <cp:revision>1</cp:revision>
  <cp:lastPrinted>2023-11-10T17:09:00Z</cp:lastPrinted>
  <dcterms:created xsi:type="dcterms:W3CDTF">2023-11-10T17:07:00Z</dcterms:created>
  <dcterms:modified xsi:type="dcterms:W3CDTF">2023-11-10T17:12:00Z</dcterms:modified>
</cp:coreProperties>
</file>