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593E" w14:textId="77777777" w:rsidR="009B6483" w:rsidRDefault="009B6483" w:rsidP="009B6483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31B4688F" wp14:editId="711C13D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67C5B" w14:textId="77777777" w:rsidR="009B6483" w:rsidRDefault="009B6483" w:rsidP="009B6483">
      <w:pPr>
        <w:spacing w:after="0" w:line="240" w:lineRule="auto"/>
        <w:jc w:val="center"/>
        <w:rPr>
          <w:b/>
          <w:sz w:val="24"/>
          <w:szCs w:val="24"/>
        </w:rPr>
      </w:pPr>
    </w:p>
    <w:p w14:paraId="122DB149" w14:textId="77777777" w:rsidR="009B6483" w:rsidRDefault="009B6483" w:rsidP="009B6483">
      <w:pPr>
        <w:spacing w:after="0" w:line="240" w:lineRule="auto"/>
        <w:jc w:val="center"/>
        <w:rPr>
          <w:b/>
          <w:sz w:val="20"/>
          <w:szCs w:val="20"/>
        </w:rPr>
      </w:pPr>
    </w:p>
    <w:p w14:paraId="7DF70BAB" w14:textId="77777777" w:rsidR="009B6483" w:rsidRDefault="009B6483" w:rsidP="009B6483">
      <w:pPr>
        <w:spacing w:after="0" w:line="240" w:lineRule="auto"/>
        <w:jc w:val="center"/>
        <w:rPr>
          <w:b/>
          <w:sz w:val="20"/>
          <w:szCs w:val="20"/>
        </w:rPr>
      </w:pPr>
    </w:p>
    <w:p w14:paraId="09878A46" w14:textId="77777777" w:rsidR="009B6483" w:rsidRDefault="009B6483" w:rsidP="009B6483">
      <w:pPr>
        <w:spacing w:after="0" w:line="240" w:lineRule="auto"/>
        <w:jc w:val="center"/>
        <w:rPr>
          <w:b/>
          <w:sz w:val="20"/>
          <w:szCs w:val="20"/>
        </w:rPr>
      </w:pPr>
    </w:p>
    <w:p w14:paraId="2FD04951" w14:textId="77777777" w:rsidR="009B6483" w:rsidRDefault="009B6483" w:rsidP="009B6483">
      <w:pPr>
        <w:spacing w:after="0" w:line="240" w:lineRule="auto"/>
        <w:jc w:val="center"/>
        <w:rPr>
          <w:b/>
          <w:sz w:val="20"/>
          <w:szCs w:val="20"/>
        </w:rPr>
      </w:pPr>
    </w:p>
    <w:p w14:paraId="64997081" w14:textId="77777777" w:rsidR="009B6483" w:rsidRDefault="009B6483" w:rsidP="009B6483">
      <w:pPr>
        <w:spacing w:after="0" w:line="240" w:lineRule="auto"/>
        <w:jc w:val="center"/>
        <w:rPr>
          <w:b/>
          <w:sz w:val="20"/>
          <w:szCs w:val="20"/>
        </w:rPr>
      </w:pPr>
    </w:p>
    <w:p w14:paraId="6D7DFB06" w14:textId="77777777" w:rsidR="009B6483" w:rsidRDefault="009B6483" w:rsidP="009B6483">
      <w:pPr>
        <w:spacing w:after="0" w:line="240" w:lineRule="auto"/>
        <w:jc w:val="center"/>
        <w:rPr>
          <w:b/>
          <w:sz w:val="28"/>
          <w:szCs w:val="28"/>
        </w:rPr>
      </w:pPr>
    </w:p>
    <w:p w14:paraId="1514002E" w14:textId="77777777" w:rsidR="009B6483" w:rsidRPr="00957C69" w:rsidRDefault="009B6483" w:rsidP="009B6483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3B57A6E0" w14:textId="77777777" w:rsidR="009B6483" w:rsidRPr="00957C69" w:rsidRDefault="009B6483" w:rsidP="009B6483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2CA9A1C3" w14:textId="77777777" w:rsidR="009B6483" w:rsidRPr="00957C69" w:rsidRDefault="009B6483" w:rsidP="009B6483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2AF8D23" w14:textId="77777777" w:rsidR="009B6483" w:rsidRDefault="009B6483" w:rsidP="009B6483">
      <w:pPr>
        <w:spacing w:after="0" w:line="240" w:lineRule="auto"/>
        <w:jc w:val="center"/>
        <w:rPr>
          <w:b/>
          <w:sz w:val="24"/>
          <w:szCs w:val="24"/>
        </w:rPr>
      </w:pPr>
    </w:p>
    <w:p w14:paraId="23C61C48" w14:textId="77777777" w:rsidR="009B6483" w:rsidRDefault="009B6483" w:rsidP="009B6483">
      <w:pPr>
        <w:spacing w:after="0" w:line="240" w:lineRule="auto"/>
        <w:jc w:val="center"/>
        <w:rPr>
          <w:b/>
          <w:sz w:val="24"/>
          <w:szCs w:val="24"/>
        </w:rPr>
      </w:pPr>
    </w:p>
    <w:p w14:paraId="0237C237" w14:textId="77777777" w:rsidR="009B6483" w:rsidRDefault="009B6483" w:rsidP="009B6483">
      <w:pPr>
        <w:spacing w:after="0" w:line="240" w:lineRule="auto"/>
        <w:jc w:val="center"/>
        <w:rPr>
          <w:b/>
          <w:sz w:val="24"/>
          <w:szCs w:val="24"/>
        </w:rPr>
      </w:pPr>
    </w:p>
    <w:p w14:paraId="30226A1C" w14:textId="77777777" w:rsidR="009B6483" w:rsidRDefault="009B6483" w:rsidP="009B6483">
      <w:pPr>
        <w:spacing w:after="0" w:line="240" w:lineRule="auto"/>
        <w:jc w:val="center"/>
        <w:rPr>
          <w:b/>
          <w:sz w:val="24"/>
          <w:szCs w:val="24"/>
        </w:rPr>
      </w:pPr>
    </w:p>
    <w:p w14:paraId="334D7B82" w14:textId="77777777" w:rsidR="009B6483" w:rsidRDefault="009B6483" w:rsidP="009B648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E87F1B5" w14:textId="77777777" w:rsidR="009B6483" w:rsidRPr="00705F6F" w:rsidRDefault="009B6483" w:rsidP="009B648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0509189" w14:textId="77777777" w:rsidR="009B6483" w:rsidRPr="00705F6F" w:rsidRDefault="009B6483" w:rsidP="009B648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DEBF403" w14:textId="77777777" w:rsidR="009B6483" w:rsidRDefault="009B6483" w:rsidP="009B648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FFCD641" w14:textId="77777777" w:rsidR="009B6483" w:rsidRDefault="009B6483" w:rsidP="009B648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5D31C312" wp14:editId="59156A92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395F7" w14:textId="421D017E" w:rsidR="009B6483" w:rsidRDefault="009B6483"/>
    <w:p w14:paraId="6DCF13AA" w14:textId="100385E0" w:rsidR="009B6483" w:rsidRDefault="009B6483"/>
    <w:p w14:paraId="72339938" w14:textId="4089F80C" w:rsidR="009B6483" w:rsidRDefault="009B6483"/>
    <w:p w14:paraId="07FDC432" w14:textId="77777777" w:rsidR="009B6483" w:rsidRDefault="009B648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431703" w:rsidRPr="00431703" w14:paraId="025F9D49" w14:textId="77777777" w:rsidTr="0043170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B1DE4C" w14:textId="6D91250B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102277D" wp14:editId="195F06B6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A9D511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431703" w:rsidRPr="00431703" w14:paraId="739644BA" w14:textId="77777777" w:rsidTr="009B64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219E29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BD5DEC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C8D4BE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431703" w:rsidRPr="00431703" w14:paraId="39188CFA" w14:textId="77777777" w:rsidTr="00431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D78D40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52CFDA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FCC4D8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31703" w:rsidRPr="00431703" w14:paraId="742A30F2" w14:textId="77777777" w:rsidTr="00431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E52BFB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D5423B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5AA9A0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1A49B3E" w14:textId="77777777" w:rsidR="00431703" w:rsidRPr="00431703" w:rsidRDefault="00431703" w:rsidP="004317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431703" w:rsidRPr="00431703" w14:paraId="3E33AA99" w14:textId="77777777" w:rsidTr="004317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2E45F94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F2496E8" w14:textId="77777777" w:rsidR="00431703" w:rsidRPr="00431703" w:rsidRDefault="00431703" w:rsidP="004317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431703" w:rsidRPr="00431703" w14:paraId="2D0A624A" w14:textId="77777777" w:rsidTr="0043170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BE2EA1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0FA2FE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14 de </w:t>
            </w:r>
            <w:proofErr w:type="gramStart"/>
            <w:r w:rsidRPr="0043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43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ECAF35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43170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43170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:519/2022</w:t>
            </w:r>
          </w:p>
        </w:tc>
      </w:tr>
    </w:tbl>
    <w:p w14:paraId="02698927" w14:textId="77777777" w:rsidR="00431703" w:rsidRPr="00431703" w:rsidRDefault="00431703" w:rsidP="004317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1"/>
        <w:gridCol w:w="1922"/>
      </w:tblGrid>
      <w:tr w:rsidR="00431703" w:rsidRPr="00431703" w14:paraId="2BBCBDAD" w14:textId="77777777" w:rsidTr="00B3641B">
        <w:trPr>
          <w:tblCellSpacing w:w="0" w:type="dxa"/>
        </w:trPr>
        <w:tc>
          <w:tcPr>
            <w:tcW w:w="38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BF4F99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1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31703" w:rsidRPr="00431703" w14:paraId="13D5FBF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75D5D6D" w14:textId="77777777" w:rsidR="00431703" w:rsidRPr="00431703" w:rsidRDefault="00431703" w:rsidP="004317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43170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132FCC49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31703" w:rsidRPr="00431703" w14:paraId="757B5659" w14:textId="77777777" w:rsidTr="00B3641B">
        <w:trPr>
          <w:tblCellSpacing w:w="0" w:type="dxa"/>
        </w:trPr>
        <w:tc>
          <w:tcPr>
            <w:tcW w:w="38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C54F52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ROLANDO MORALES HURTADO</w:t>
            </w:r>
          </w:p>
        </w:tc>
        <w:tc>
          <w:tcPr>
            <w:tcW w:w="11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31703" w:rsidRPr="00431703" w14:paraId="73CB7D4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80BC7A" w14:textId="668B9F52" w:rsidR="00431703" w:rsidRPr="00431703" w:rsidRDefault="00431703" w:rsidP="004317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092A972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7AC8FAB" w14:textId="77777777" w:rsidR="00431703" w:rsidRPr="00431703" w:rsidRDefault="00431703" w:rsidP="004317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994"/>
        <w:gridCol w:w="4109"/>
        <w:gridCol w:w="1135"/>
        <w:gridCol w:w="1275"/>
      </w:tblGrid>
      <w:tr w:rsidR="00431703" w:rsidRPr="00431703" w14:paraId="5C119565" w14:textId="77777777" w:rsidTr="00431703">
        <w:tc>
          <w:tcPr>
            <w:tcW w:w="50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045FF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5A2E4A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45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EA0E0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5EA2F7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7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9EC5A7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431703" w:rsidRPr="00431703" w14:paraId="42EACDBD" w14:textId="77777777" w:rsidTr="00431703">
        <w:tc>
          <w:tcPr>
            <w:tcW w:w="50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D3C1A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178751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45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AEE80B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08E1FC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7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D26148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431703" w:rsidRPr="00431703" w14:paraId="027EB359" w14:textId="77777777" w:rsidTr="00431703"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E3A98C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EC2A30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1B5478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TRANSPORTE-RECURSOS PROPIOS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846220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B539FE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31703" w:rsidRPr="00431703" w14:paraId="55EFFA07" w14:textId="77777777" w:rsidTr="00431703"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B30A4A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5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E9220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4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58ACEB" w14:textId="77777777" w:rsidR="00431703" w:rsidRPr="00431703" w:rsidRDefault="00431703" w:rsidP="00B36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OFRECE: R/1 CODIGO 81201015 ESPECIFICO PRESUPUESTARIO 54302 SERVICIO DE MANTENIMIENTO PREVENTIVO Y CORRECTIVO DE VEHICULO PICK UP N-6821. Se solicita se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relaice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cambio de aceite de motor full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sintetico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filtro para aceite de motor,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bujias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iridium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cables para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bujias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tapadera para distribuidor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electronico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rorotor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interno para distribuidor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electronico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bobina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electronica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encendido, kit de empaques de carburador,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revición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lubricación de frenos delanteros, pastillas delanteras, hules de tijera derecha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mas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hules,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bateria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100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amp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zapatas de freno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tracero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bomba de freno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tracero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aceite de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transmición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85w90, aceite de corona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sae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140, filtro de aire de motor, refrigerante de radiador con glicol y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antirust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fabricacion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tapon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expanción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block, empaques de tubo de escape y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manifull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escape, fajas de accesorios alternador,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power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stiring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y a/c, mantenimiento de 4 chapas de puertas, bombas de gasolina japonesa, mantenimiento a compresor de aire acondicionado, cambio de ampolleta de alta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preción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limpieza de sistema y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coalesentes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cambio de filtro de cabina y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revición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electrica</w:t>
            </w:r>
            <w:proofErr w:type="spell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botonera de aire acondicionado, kit de hules tipo montura de barra estabilizadora, kit de pines y hules laterales de barra estabilizadora, carbones completos para alternador.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E7E4D" w14:textId="77777777" w:rsidR="00431703" w:rsidRPr="00431703" w:rsidRDefault="00431703" w:rsidP="00431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$1,928.00</w:t>
            </w:r>
          </w:p>
        </w:tc>
        <w:tc>
          <w:tcPr>
            <w:tcW w:w="7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701C06" w14:textId="77777777" w:rsidR="00431703" w:rsidRPr="00431703" w:rsidRDefault="00431703" w:rsidP="00431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$1,928.00</w:t>
            </w:r>
          </w:p>
        </w:tc>
      </w:tr>
      <w:tr w:rsidR="00431703" w:rsidRPr="00431703" w14:paraId="02C6819F" w14:textId="77777777" w:rsidTr="00431703"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57D54D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9EE75B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E559E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C753C9" w14:textId="77777777" w:rsidR="00431703" w:rsidRP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60124" w14:textId="77777777" w:rsidR="00431703" w:rsidRPr="00431703" w:rsidRDefault="00431703" w:rsidP="00431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$1,928.00</w:t>
            </w:r>
          </w:p>
        </w:tc>
      </w:tr>
    </w:tbl>
    <w:p w14:paraId="14676570" w14:textId="77777777" w:rsidR="00431703" w:rsidRPr="00431703" w:rsidRDefault="00431703" w:rsidP="004317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431703" w:rsidRPr="00431703" w14:paraId="0EECFF06" w14:textId="77777777" w:rsidTr="004317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AB47C3" w14:textId="2DC56308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4317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 novecientos veintiocho 00/100 dólares</w:t>
            </w:r>
          </w:p>
        </w:tc>
      </w:tr>
      <w:tr w:rsidR="00431703" w:rsidRPr="00431703" w14:paraId="5B8A130B" w14:textId="77777777" w:rsidTr="004317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74475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ENTREGA:HOSPITAL</w:t>
            </w:r>
            <w:proofErr w:type="gramEnd"/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NACIONAL DR. JORGE MAZZINI VILLACORTA, SONSONATE: TIEMPO DE ENTREGA FECHA MAXIMA 19/12/2022.</w:t>
            </w:r>
          </w:p>
        </w:tc>
      </w:tr>
      <w:tr w:rsidR="00431703" w:rsidRPr="00431703" w14:paraId="174CDCC8" w14:textId="77777777" w:rsidTr="004317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098554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4C0BBC5" w14:textId="77777777" w:rsidR="00431703" w:rsidRPr="00431703" w:rsidRDefault="00431703" w:rsidP="004317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431703" w:rsidRPr="00431703" w14:paraId="39EFCAF0" w14:textId="77777777" w:rsidTr="004317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F04CC2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BD804D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31703" w:rsidRPr="00431703" w14:paraId="4AAD4D4B" w14:textId="77777777" w:rsidTr="004317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FB3520" w14:textId="226B2F56" w:rsidR="00431703" w:rsidRDefault="00BB636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FAB373" wp14:editId="676B76F0">
                  <wp:simplePos x="0" y="0"/>
                  <wp:positionH relativeFrom="column">
                    <wp:posOffset>1248410</wp:posOffset>
                  </wp:positionH>
                  <wp:positionV relativeFrom="paragraph">
                    <wp:posOffset>96520</wp:posOffset>
                  </wp:positionV>
                  <wp:extent cx="2217420" cy="850900"/>
                  <wp:effectExtent l="0" t="0" r="0" b="635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1703" w:rsidRPr="0043170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28B4E1DA" w14:textId="77777777" w:rsid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1AEA4B48" w14:textId="77777777" w:rsid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10233D8" w14:textId="77777777" w:rsid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337E4ED" w14:textId="77777777" w:rsidR="00431703" w:rsidRDefault="0043170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493FDA7" w14:textId="77777777" w:rsidR="00BB6363" w:rsidRDefault="00BB636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283C82B" w14:textId="77777777" w:rsidR="00431703" w:rsidRDefault="00431703" w:rsidP="0043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43170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317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6A1DCAA4" w14:textId="77777777" w:rsidR="00BB6363" w:rsidRDefault="00BB6363" w:rsidP="0043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96CB14" w14:textId="34A2F1AA" w:rsidR="00BB6363" w:rsidRPr="00431703" w:rsidRDefault="00BB6363" w:rsidP="0043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F9653B" w14:textId="77777777" w:rsidR="00431703" w:rsidRPr="00431703" w:rsidRDefault="00431703" w:rsidP="0043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EAAA80B" w14:textId="77777777" w:rsidR="00BB6363" w:rsidRDefault="00BB6363" w:rsidP="0043170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F61D2ED" w14:textId="13F3E526" w:rsidR="00431703" w:rsidRPr="00DE7414" w:rsidRDefault="00431703" w:rsidP="00431703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SERVICIO </w:t>
      </w:r>
    </w:p>
    <w:p w14:paraId="36E579DB" w14:textId="77777777" w:rsidR="00431703" w:rsidRPr="003D4CED" w:rsidRDefault="00431703" w:rsidP="00431703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1C80A366" w14:textId="77777777" w:rsidR="00431703" w:rsidRPr="00431703" w:rsidRDefault="00431703" w:rsidP="0043170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431703">
        <w:rPr>
          <w:rFonts w:ascii="Times New Roman" w:hAnsi="Times New Roman"/>
          <w:snapToGrid/>
          <w:sz w:val="18"/>
          <w:szCs w:val="18"/>
          <w:lang w:val="es-SV"/>
        </w:rPr>
        <w:t xml:space="preserve">Esta orden de </w:t>
      </w:r>
      <w:proofErr w:type="gramStart"/>
      <w:r w:rsidRPr="00431703">
        <w:rPr>
          <w:rFonts w:ascii="Times New Roman" w:hAnsi="Times New Roman"/>
          <w:snapToGrid/>
          <w:sz w:val="18"/>
          <w:szCs w:val="18"/>
          <w:lang w:val="es-SV"/>
        </w:rPr>
        <w:t>compra  está</w:t>
      </w:r>
      <w:proofErr w:type="gramEnd"/>
      <w:r w:rsidRPr="00431703">
        <w:rPr>
          <w:rFonts w:ascii="Times New Roman" w:hAnsi="Times New Roman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0E09358F" w14:textId="77777777" w:rsidR="00431703" w:rsidRPr="00431703" w:rsidRDefault="00431703" w:rsidP="00431703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12585697" w14:textId="77777777" w:rsidR="00431703" w:rsidRPr="00431703" w:rsidRDefault="00431703" w:rsidP="0043170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431703">
        <w:rPr>
          <w:rFonts w:ascii="Times New Roman" w:hAnsi="Times New Roman"/>
          <w:snapToGrid/>
          <w:sz w:val="18"/>
          <w:szCs w:val="18"/>
          <w:lang w:val="es-SV"/>
        </w:rPr>
        <w:t xml:space="preserve">Forma </w:t>
      </w:r>
      <w:proofErr w:type="gramStart"/>
      <w:r w:rsidRPr="00431703">
        <w:rPr>
          <w:rFonts w:ascii="Times New Roman" w:hAnsi="Times New Roman"/>
          <w:snapToGrid/>
          <w:sz w:val="18"/>
          <w:szCs w:val="18"/>
          <w:lang w:val="es-SV"/>
        </w:rPr>
        <w:t>parte  integral</w:t>
      </w:r>
      <w:proofErr w:type="gramEnd"/>
      <w:r w:rsidRPr="00431703">
        <w:rPr>
          <w:rFonts w:ascii="Times New Roman" w:hAnsi="Times New Roman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61FE95B4" w14:textId="77777777" w:rsidR="00431703" w:rsidRPr="00431703" w:rsidRDefault="00431703" w:rsidP="00431703">
      <w:pPr>
        <w:pStyle w:val="Prrafodelista"/>
        <w:jc w:val="both"/>
        <w:rPr>
          <w:sz w:val="18"/>
          <w:szCs w:val="18"/>
          <w:lang w:val="es-SV"/>
        </w:rPr>
      </w:pPr>
    </w:p>
    <w:p w14:paraId="7EC1F2BA" w14:textId="77777777" w:rsidR="00431703" w:rsidRPr="00431703" w:rsidRDefault="00431703" w:rsidP="00431703">
      <w:pPr>
        <w:pStyle w:val="Ttulo5"/>
        <w:ind w:left="426"/>
        <w:jc w:val="both"/>
        <w:rPr>
          <w:sz w:val="18"/>
          <w:szCs w:val="18"/>
          <w:lang w:val="es-SV"/>
        </w:rPr>
      </w:pPr>
      <w:r w:rsidRPr="00431703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431703">
        <w:rPr>
          <w:sz w:val="18"/>
          <w:szCs w:val="18"/>
          <w:lang w:val="es-SV"/>
        </w:rPr>
        <w:t>Además</w:t>
      </w:r>
      <w:proofErr w:type="gramEnd"/>
      <w:r w:rsidRPr="00431703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7189CFB0" w14:textId="77777777" w:rsidR="00431703" w:rsidRPr="00431703" w:rsidRDefault="00431703" w:rsidP="00431703">
      <w:pPr>
        <w:pStyle w:val="Prrafodelista"/>
        <w:jc w:val="both"/>
        <w:rPr>
          <w:sz w:val="18"/>
          <w:szCs w:val="18"/>
          <w:lang w:val="es-SV"/>
        </w:rPr>
      </w:pPr>
    </w:p>
    <w:p w14:paraId="4EF19889" w14:textId="77777777" w:rsidR="00431703" w:rsidRPr="00431703" w:rsidRDefault="00431703" w:rsidP="0043170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431703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con el encargado de recepción, al tel.: 2891-6553-2891-6554 para programar cita con 2 días de anticipación y en el plazo establecido en la orden de compra.</w:t>
      </w:r>
    </w:p>
    <w:p w14:paraId="25759484" w14:textId="77777777" w:rsidR="00431703" w:rsidRPr="00431703" w:rsidRDefault="00431703" w:rsidP="00431703">
      <w:pPr>
        <w:pStyle w:val="Prrafodelista"/>
        <w:jc w:val="both"/>
        <w:rPr>
          <w:sz w:val="18"/>
          <w:szCs w:val="18"/>
          <w:lang w:val="es-SV"/>
        </w:rPr>
      </w:pPr>
    </w:p>
    <w:p w14:paraId="2ACF5024" w14:textId="77777777" w:rsidR="00431703" w:rsidRPr="00431703" w:rsidRDefault="00431703" w:rsidP="0043170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431703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431703">
        <w:rPr>
          <w:rFonts w:ascii="Times New Roman" w:hAnsi="Times New Roman"/>
          <w:sz w:val="18"/>
          <w:szCs w:val="18"/>
        </w:rPr>
        <w:t>conformidad  con</w:t>
      </w:r>
      <w:proofErr w:type="gramEnd"/>
      <w:r w:rsidRPr="00431703">
        <w:rPr>
          <w:rFonts w:ascii="Times New Roman" w:hAnsi="Times New Roman"/>
          <w:sz w:val="18"/>
          <w:szCs w:val="18"/>
        </w:rPr>
        <w:t xml:space="preserve"> lo establecido en el </w:t>
      </w:r>
      <w:r w:rsidRPr="00431703">
        <w:rPr>
          <w:rFonts w:ascii="Times New Roman" w:hAnsi="Times New Roman"/>
          <w:b/>
          <w:sz w:val="18"/>
          <w:szCs w:val="18"/>
        </w:rPr>
        <w:t>Art. 162</w:t>
      </w:r>
      <w:r w:rsidRPr="00431703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6E4233CA" w14:textId="77777777" w:rsidR="00431703" w:rsidRPr="00431703" w:rsidRDefault="00431703" w:rsidP="00431703">
      <w:pPr>
        <w:pStyle w:val="Prrafodelista"/>
        <w:jc w:val="both"/>
        <w:rPr>
          <w:sz w:val="18"/>
          <w:szCs w:val="18"/>
        </w:rPr>
      </w:pPr>
    </w:p>
    <w:p w14:paraId="7CC9CDDB" w14:textId="77777777" w:rsidR="00431703" w:rsidRPr="00431703" w:rsidRDefault="00431703" w:rsidP="0043170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431703">
        <w:rPr>
          <w:rFonts w:ascii="Times New Roman" w:hAnsi="Times New Roman"/>
          <w:b/>
          <w:sz w:val="18"/>
          <w:szCs w:val="18"/>
        </w:rPr>
        <w:t xml:space="preserve">Tiempo de </w:t>
      </w:r>
      <w:proofErr w:type="gramStart"/>
      <w:r w:rsidRPr="00431703">
        <w:rPr>
          <w:rFonts w:ascii="Times New Roman" w:hAnsi="Times New Roman"/>
          <w:b/>
          <w:sz w:val="18"/>
          <w:szCs w:val="18"/>
        </w:rPr>
        <w:t>entrega  UNA</w:t>
      </w:r>
      <w:proofErr w:type="gramEnd"/>
      <w:r w:rsidRPr="00431703">
        <w:rPr>
          <w:rFonts w:ascii="Times New Roman" w:hAnsi="Times New Roman"/>
          <w:b/>
          <w:sz w:val="18"/>
          <w:szCs w:val="18"/>
        </w:rPr>
        <w:t xml:space="preserve"> SOLA ENTREGA FECHA MAXIMA EL 19/12/2022, si tiene alguna consulta, favor realizarla con Sr. Carlos Ernesto Blanco Cruz al Tel. 2891-6595; c</w:t>
      </w:r>
      <w:r w:rsidRPr="00431703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como lo señala el </w:t>
      </w:r>
      <w:r w:rsidRPr="00431703">
        <w:rPr>
          <w:rFonts w:ascii="Times New Roman" w:hAnsi="Times New Roman"/>
          <w:b/>
          <w:sz w:val="18"/>
          <w:szCs w:val="18"/>
        </w:rPr>
        <w:t>Art. 82 bis de la LACAP</w:t>
      </w:r>
      <w:r w:rsidRPr="00431703">
        <w:rPr>
          <w:rFonts w:ascii="Times New Roman" w:hAnsi="Times New Roman"/>
          <w:sz w:val="18"/>
          <w:szCs w:val="18"/>
        </w:rPr>
        <w:t xml:space="preserve"> y el instructivo UNAC.</w:t>
      </w:r>
    </w:p>
    <w:p w14:paraId="64EB45F7" w14:textId="77777777" w:rsidR="00431703" w:rsidRPr="00431703" w:rsidRDefault="00431703" w:rsidP="00431703">
      <w:pPr>
        <w:pStyle w:val="Textodenotaalfinal"/>
        <w:widowControl/>
        <w:ind w:left="360"/>
        <w:jc w:val="both"/>
        <w:rPr>
          <w:rFonts w:ascii="Times New Roman" w:hAnsi="Times New Roman"/>
          <w:sz w:val="18"/>
          <w:szCs w:val="18"/>
        </w:rPr>
      </w:pPr>
    </w:p>
    <w:p w14:paraId="30E7F4DD" w14:textId="77777777" w:rsidR="00431703" w:rsidRPr="00431703" w:rsidRDefault="00431703" w:rsidP="0043170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431703">
        <w:rPr>
          <w:rFonts w:ascii="Times New Roman" w:hAnsi="Times New Roman"/>
          <w:sz w:val="18"/>
          <w:szCs w:val="18"/>
        </w:rPr>
        <w:t xml:space="preserve">Al momento de facturar deber tomar en cuenta, que en una factura los códigos de los </w:t>
      </w:r>
      <w:proofErr w:type="gramStart"/>
      <w:r w:rsidRPr="00431703">
        <w:rPr>
          <w:rFonts w:ascii="Times New Roman" w:hAnsi="Times New Roman"/>
          <w:sz w:val="18"/>
          <w:szCs w:val="18"/>
        </w:rPr>
        <w:t>productos  comiencen</w:t>
      </w:r>
      <w:proofErr w:type="gramEnd"/>
      <w:r w:rsidRPr="00431703">
        <w:rPr>
          <w:rFonts w:ascii="Times New Roman" w:hAnsi="Times New Roman"/>
          <w:sz w:val="18"/>
          <w:szCs w:val="18"/>
        </w:rPr>
        <w:t xml:space="preserve"> con el mismo número, no facturar con códigos diferentes en la misma factura o facturar un producto por factura.</w:t>
      </w:r>
    </w:p>
    <w:p w14:paraId="4DA99DD9" w14:textId="77777777" w:rsidR="00431703" w:rsidRPr="00431703" w:rsidRDefault="00431703" w:rsidP="0043170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7F196652" w14:textId="77777777" w:rsidR="00431703" w:rsidRPr="00431703" w:rsidRDefault="00431703" w:rsidP="004317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431703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31703">
        <w:rPr>
          <w:b/>
          <w:i/>
          <w:iCs/>
          <w:sz w:val="18"/>
          <w:szCs w:val="18"/>
        </w:rPr>
        <w:t>art. 160 de la LACAP</w:t>
      </w:r>
      <w:r w:rsidRPr="00431703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431703">
        <w:rPr>
          <w:b/>
          <w:i/>
          <w:iCs/>
          <w:sz w:val="18"/>
          <w:szCs w:val="18"/>
        </w:rPr>
        <w:t>art. 158 Romano V literal b) de la LACAP</w:t>
      </w:r>
      <w:r w:rsidRPr="00431703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431703">
        <w:rPr>
          <w:i/>
          <w:iCs/>
          <w:sz w:val="18"/>
          <w:szCs w:val="18"/>
        </w:rPr>
        <w:t>re inspección</w:t>
      </w:r>
      <w:proofErr w:type="gramEnd"/>
      <w:r w:rsidRPr="00431703">
        <w:rPr>
          <w:i/>
          <w:iCs/>
          <w:sz w:val="18"/>
          <w:szCs w:val="18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0C77457D" w14:textId="77777777" w:rsidR="00431703" w:rsidRPr="00431703" w:rsidRDefault="00431703" w:rsidP="00431703">
      <w:pPr>
        <w:pStyle w:val="Prrafodelista"/>
        <w:rPr>
          <w:i/>
          <w:iCs/>
          <w:sz w:val="18"/>
          <w:szCs w:val="18"/>
        </w:rPr>
      </w:pPr>
    </w:p>
    <w:p w14:paraId="56B17CE3" w14:textId="77777777" w:rsidR="00431703" w:rsidRPr="00431703" w:rsidRDefault="00431703" w:rsidP="00431703">
      <w:pPr>
        <w:pStyle w:val="Prrafodelista"/>
        <w:rPr>
          <w:i/>
          <w:iCs/>
          <w:sz w:val="18"/>
          <w:szCs w:val="18"/>
        </w:rPr>
      </w:pPr>
    </w:p>
    <w:p w14:paraId="7210FE4F" w14:textId="77777777" w:rsidR="00431703" w:rsidRPr="00431703" w:rsidRDefault="00431703" w:rsidP="004317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8"/>
          <w:szCs w:val="18"/>
        </w:rPr>
      </w:pPr>
      <w:r w:rsidRPr="00431703">
        <w:rPr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31703">
        <w:rPr>
          <w:iCs/>
          <w:sz w:val="18"/>
          <w:szCs w:val="18"/>
        </w:rPr>
        <w:t>compostables</w:t>
      </w:r>
      <w:proofErr w:type="spellEnd"/>
      <w:r w:rsidRPr="00431703">
        <w:rPr>
          <w:iCs/>
          <w:sz w:val="18"/>
          <w:szCs w:val="18"/>
        </w:rPr>
        <w:t>.”</w:t>
      </w:r>
    </w:p>
    <w:p w14:paraId="10F9017B" w14:textId="77777777" w:rsidR="00431703" w:rsidRPr="00431703" w:rsidRDefault="00431703" w:rsidP="00431703">
      <w:pPr>
        <w:autoSpaceDE w:val="0"/>
        <w:autoSpaceDN w:val="0"/>
        <w:adjustRightInd w:val="0"/>
        <w:ind w:left="360"/>
        <w:jc w:val="both"/>
        <w:rPr>
          <w:iCs/>
          <w:sz w:val="18"/>
          <w:szCs w:val="18"/>
        </w:rPr>
      </w:pPr>
    </w:p>
    <w:p w14:paraId="3BBA8B00" w14:textId="77777777" w:rsidR="00431703" w:rsidRPr="00431703" w:rsidRDefault="00431703" w:rsidP="004317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8"/>
          <w:szCs w:val="18"/>
        </w:rPr>
      </w:pPr>
      <w:r w:rsidRPr="00431703">
        <w:rPr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431703">
          <w:rPr>
            <w:rStyle w:val="Hipervnculo"/>
            <w:iCs/>
            <w:sz w:val="18"/>
            <w:szCs w:val="18"/>
          </w:rPr>
          <w:t>observatorio.unac@mh.gob.sv</w:t>
        </w:r>
      </w:hyperlink>
      <w:r w:rsidRPr="00431703">
        <w:rPr>
          <w:iCs/>
          <w:sz w:val="18"/>
          <w:szCs w:val="18"/>
        </w:rPr>
        <w:t>.</w:t>
      </w:r>
    </w:p>
    <w:p w14:paraId="26D597CB" w14:textId="77777777" w:rsidR="00CA7A34" w:rsidRPr="00431703" w:rsidRDefault="00CA7A34">
      <w:pPr>
        <w:rPr>
          <w:sz w:val="18"/>
          <w:szCs w:val="18"/>
        </w:rPr>
      </w:pPr>
    </w:p>
    <w:sectPr w:rsidR="00CA7A34" w:rsidRPr="00431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2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03"/>
    <w:rsid w:val="00431703"/>
    <w:rsid w:val="009B6483"/>
    <w:rsid w:val="00A82E02"/>
    <w:rsid w:val="00B3641B"/>
    <w:rsid w:val="00BB6363"/>
    <w:rsid w:val="00C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31060"/>
  <w15:chartTrackingRefBased/>
  <w15:docId w15:val="{28F48F6B-6FFA-4DE2-AB8F-C060BFA2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43170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431703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3170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3170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431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1018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5</cp:revision>
  <cp:lastPrinted>2022-12-14T21:51:00Z</cp:lastPrinted>
  <dcterms:created xsi:type="dcterms:W3CDTF">2022-12-14T21:48:00Z</dcterms:created>
  <dcterms:modified xsi:type="dcterms:W3CDTF">2022-12-16T23:45:00Z</dcterms:modified>
</cp:coreProperties>
</file>