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6F14" w14:textId="77777777" w:rsidR="00D56D2E" w:rsidRDefault="00D56D2E" w:rsidP="00D56D2E">
      <w:pPr>
        <w:spacing w:after="0" w:line="240" w:lineRule="auto"/>
        <w:jc w:val="center"/>
        <w:rPr>
          <w:b/>
          <w:sz w:val="24"/>
          <w:szCs w:val="24"/>
        </w:rPr>
      </w:pPr>
      <w:bookmarkStart w:id="0" w:name="_Hlk61352024"/>
      <w:r>
        <w:rPr>
          <w:noProof/>
          <w:lang w:val="es-SV" w:eastAsia="es-SV"/>
        </w:rPr>
        <w:drawing>
          <wp:anchor distT="0" distB="0" distL="0" distR="0" simplePos="0" relativeHeight="251659264" behindDoc="0" locked="0" layoutInCell="1" allowOverlap="1" wp14:anchorId="5AD0D4EC" wp14:editId="1885494A">
            <wp:simplePos x="0" y="0"/>
            <wp:positionH relativeFrom="column">
              <wp:posOffset>161925</wp:posOffset>
            </wp:positionH>
            <wp:positionV relativeFrom="paragraph">
              <wp:posOffset>54610</wp:posOffset>
            </wp:positionV>
            <wp:extent cx="2068830" cy="1033780"/>
            <wp:effectExtent l="0" t="0" r="762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1104C5" w14:textId="77777777" w:rsidR="00D56D2E" w:rsidRDefault="00D56D2E" w:rsidP="00D56D2E">
      <w:pPr>
        <w:spacing w:after="0" w:line="240" w:lineRule="auto"/>
        <w:jc w:val="center"/>
        <w:rPr>
          <w:b/>
          <w:sz w:val="24"/>
          <w:szCs w:val="24"/>
        </w:rPr>
      </w:pPr>
    </w:p>
    <w:p w14:paraId="51F0BD60" w14:textId="77777777" w:rsidR="00D56D2E" w:rsidRDefault="00D56D2E" w:rsidP="00D56D2E">
      <w:pPr>
        <w:spacing w:after="0" w:line="240" w:lineRule="auto"/>
        <w:jc w:val="center"/>
        <w:rPr>
          <w:b/>
          <w:sz w:val="20"/>
          <w:szCs w:val="20"/>
        </w:rPr>
      </w:pPr>
    </w:p>
    <w:p w14:paraId="1B9DF47A" w14:textId="77777777" w:rsidR="00D56D2E" w:rsidRDefault="00D56D2E" w:rsidP="00D56D2E">
      <w:pPr>
        <w:spacing w:after="0" w:line="240" w:lineRule="auto"/>
        <w:jc w:val="center"/>
        <w:rPr>
          <w:b/>
          <w:sz w:val="20"/>
          <w:szCs w:val="20"/>
        </w:rPr>
      </w:pPr>
    </w:p>
    <w:p w14:paraId="15B8B5AE" w14:textId="77777777" w:rsidR="00D56D2E" w:rsidRDefault="00D56D2E" w:rsidP="00D56D2E">
      <w:pPr>
        <w:spacing w:after="0" w:line="240" w:lineRule="auto"/>
        <w:jc w:val="center"/>
        <w:rPr>
          <w:b/>
          <w:sz w:val="20"/>
          <w:szCs w:val="20"/>
        </w:rPr>
      </w:pPr>
    </w:p>
    <w:p w14:paraId="6A1E8104" w14:textId="77777777" w:rsidR="00D56D2E" w:rsidRDefault="00D56D2E" w:rsidP="00D56D2E">
      <w:pPr>
        <w:spacing w:after="0" w:line="240" w:lineRule="auto"/>
        <w:jc w:val="center"/>
        <w:rPr>
          <w:b/>
          <w:sz w:val="20"/>
          <w:szCs w:val="20"/>
        </w:rPr>
      </w:pPr>
    </w:p>
    <w:p w14:paraId="2F48681F" w14:textId="77777777" w:rsidR="00D56D2E" w:rsidRDefault="00D56D2E" w:rsidP="00D56D2E">
      <w:pPr>
        <w:spacing w:after="0" w:line="240" w:lineRule="auto"/>
        <w:jc w:val="center"/>
        <w:rPr>
          <w:b/>
          <w:sz w:val="20"/>
          <w:szCs w:val="20"/>
        </w:rPr>
      </w:pPr>
    </w:p>
    <w:p w14:paraId="07CF35CC" w14:textId="77777777" w:rsidR="00D56D2E" w:rsidRDefault="00D56D2E" w:rsidP="00D56D2E">
      <w:pPr>
        <w:spacing w:after="0" w:line="240" w:lineRule="auto"/>
        <w:jc w:val="center"/>
        <w:rPr>
          <w:b/>
          <w:sz w:val="28"/>
          <w:szCs w:val="28"/>
        </w:rPr>
      </w:pPr>
    </w:p>
    <w:p w14:paraId="334F7FFE" w14:textId="77777777" w:rsidR="00D56D2E" w:rsidRPr="00957C69" w:rsidRDefault="00D56D2E" w:rsidP="00D56D2E">
      <w:pPr>
        <w:spacing w:after="0" w:line="240" w:lineRule="auto"/>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0BEE058C" w14:textId="77777777" w:rsidR="00D56D2E" w:rsidRPr="00957C69" w:rsidRDefault="00D56D2E" w:rsidP="00D56D2E">
      <w:pPr>
        <w:spacing w:after="0" w:line="240" w:lineRule="auto"/>
        <w:jc w:val="center"/>
        <w:rPr>
          <w:b/>
          <w:sz w:val="24"/>
          <w:szCs w:val="24"/>
        </w:rPr>
      </w:pPr>
      <w:r w:rsidRPr="00957C69">
        <w:rPr>
          <w:b/>
          <w:sz w:val="24"/>
          <w:szCs w:val="24"/>
        </w:rPr>
        <w:t xml:space="preserve">Calle Alberto </w:t>
      </w:r>
      <w:proofErr w:type="spellStart"/>
      <w:r w:rsidRPr="00957C69">
        <w:rPr>
          <w:b/>
          <w:sz w:val="24"/>
          <w:szCs w:val="24"/>
        </w:rPr>
        <w:t>Masferrer</w:t>
      </w:r>
      <w:proofErr w:type="spellEnd"/>
      <w:r w:rsidRPr="00957C69">
        <w:rPr>
          <w:b/>
          <w:sz w:val="24"/>
          <w:szCs w:val="24"/>
        </w:rPr>
        <w:t xml:space="preserve"> Poniente N° 3-1 Sonsonate</w:t>
      </w:r>
    </w:p>
    <w:p w14:paraId="45579045" w14:textId="77777777" w:rsidR="00D56D2E" w:rsidRPr="00957C69" w:rsidRDefault="00D56D2E" w:rsidP="00D56D2E">
      <w:pPr>
        <w:spacing w:after="0" w:line="240" w:lineRule="auto"/>
        <w:jc w:val="center"/>
        <w:rPr>
          <w:sz w:val="24"/>
          <w:szCs w:val="24"/>
        </w:rPr>
      </w:pPr>
      <w:r w:rsidRPr="00957C69">
        <w:rPr>
          <w:b/>
          <w:sz w:val="24"/>
          <w:szCs w:val="24"/>
        </w:rPr>
        <w:t>Teléfonos 28916509 - 28916511</w:t>
      </w:r>
    </w:p>
    <w:p w14:paraId="4B467AB0" w14:textId="77777777" w:rsidR="00D56D2E" w:rsidRDefault="00D56D2E" w:rsidP="00D56D2E">
      <w:pPr>
        <w:spacing w:after="0" w:line="240" w:lineRule="auto"/>
        <w:jc w:val="center"/>
        <w:rPr>
          <w:b/>
          <w:sz w:val="24"/>
          <w:szCs w:val="24"/>
        </w:rPr>
      </w:pPr>
    </w:p>
    <w:p w14:paraId="69DD80AF" w14:textId="77777777" w:rsidR="00D56D2E" w:rsidRDefault="00D56D2E" w:rsidP="00D56D2E">
      <w:pPr>
        <w:spacing w:after="0" w:line="240" w:lineRule="auto"/>
        <w:jc w:val="center"/>
        <w:rPr>
          <w:b/>
          <w:sz w:val="24"/>
          <w:szCs w:val="24"/>
        </w:rPr>
      </w:pPr>
    </w:p>
    <w:p w14:paraId="719EB61A" w14:textId="77777777" w:rsidR="00D56D2E" w:rsidRDefault="00D56D2E" w:rsidP="00D56D2E">
      <w:pPr>
        <w:spacing w:after="0" w:line="240" w:lineRule="auto"/>
        <w:jc w:val="center"/>
        <w:rPr>
          <w:b/>
          <w:sz w:val="24"/>
          <w:szCs w:val="24"/>
        </w:rPr>
      </w:pPr>
    </w:p>
    <w:p w14:paraId="70BCFF4D" w14:textId="77777777" w:rsidR="00D56D2E" w:rsidRDefault="00D56D2E" w:rsidP="00D56D2E">
      <w:pPr>
        <w:spacing w:after="0" w:line="240" w:lineRule="auto"/>
        <w:jc w:val="center"/>
        <w:rPr>
          <w:b/>
          <w:sz w:val="24"/>
          <w:szCs w:val="24"/>
        </w:rPr>
      </w:pPr>
    </w:p>
    <w:p w14:paraId="1D9B108E" w14:textId="77777777" w:rsidR="00D56D2E" w:rsidRDefault="00D56D2E" w:rsidP="00D56D2E">
      <w:pPr>
        <w:spacing w:line="360" w:lineRule="auto"/>
        <w:jc w:val="center"/>
      </w:pPr>
      <w:r>
        <w:rPr>
          <w:rFonts w:ascii="Arial Black" w:eastAsia="Arial Unicode MS" w:hAnsi="Arial Black" w:cs="Arial Black"/>
          <w:b/>
          <w:bCs/>
          <w:sz w:val="40"/>
          <w:szCs w:val="40"/>
        </w:rPr>
        <w:t>VERSIÓN PÚBLICA</w:t>
      </w:r>
    </w:p>
    <w:p w14:paraId="60D6DA7F" w14:textId="77777777" w:rsidR="00D56D2E" w:rsidRPr="00705F6F" w:rsidRDefault="00D56D2E" w:rsidP="00D56D2E">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2D891BD8" w14:textId="77777777" w:rsidR="00D56D2E" w:rsidRPr="00705F6F" w:rsidRDefault="00D56D2E" w:rsidP="00D56D2E">
      <w:pPr>
        <w:spacing w:line="360" w:lineRule="auto"/>
        <w:jc w:val="both"/>
        <w:rPr>
          <w:rFonts w:ascii="Century Gothic" w:hAnsi="Century Gothic" w:cs="Century Gothic"/>
          <w:bCs/>
          <w:sz w:val="24"/>
          <w:szCs w:val="24"/>
        </w:rPr>
      </w:pPr>
    </w:p>
    <w:p w14:paraId="7FFE01E9" w14:textId="77777777" w:rsidR="00D56D2E" w:rsidRDefault="00D56D2E" w:rsidP="00D56D2E">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bookmarkEnd w:id="0"/>
    </w:p>
    <w:p w14:paraId="4E9C3CAF" w14:textId="77777777" w:rsidR="00D56D2E" w:rsidRDefault="00D56D2E" w:rsidP="00D56D2E">
      <w:pPr>
        <w:spacing w:line="360" w:lineRule="auto"/>
        <w:jc w:val="both"/>
        <w:rPr>
          <w:rFonts w:ascii="Century Gothic" w:hAnsi="Century Gothic" w:cs="Century Gothic"/>
          <w:bCs/>
          <w:sz w:val="24"/>
          <w:szCs w:val="24"/>
        </w:rPr>
      </w:pPr>
      <w:r w:rsidRPr="00663FCD">
        <w:rPr>
          <w:noProof/>
          <w:lang w:val="es-SV" w:eastAsia="es-SV"/>
        </w:rPr>
        <w:drawing>
          <wp:anchor distT="0" distB="0" distL="114300" distR="114300" simplePos="0" relativeHeight="251660288" behindDoc="1" locked="0" layoutInCell="1" allowOverlap="1" wp14:anchorId="4C595068" wp14:editId="196E8C49">
            <wp:simplePos x="0" y="0"/>
            <wp:positionH relativeFrom="column">
              <wp:posOffset>1424526</wp:posOffset>
            </wp:positionH>
            <wp:positionV relativeFrom="paragraph">
              <wp:posOffset>386439</wp:posOffset>
            </wp:positionV>
            <wp:extent cx="2390775" cy="885825"/>
            <wp:effectExtent l="0" t="0" r="9525" b="9525"/>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72E7944" w14:textId="6CEEE9F6" w:rsidR="00D56D2E" w:rsidRDefault="00D56D2E"/>
    <w:p w14:paraId="24926E6A" w14:textId="20A2AFA7" w:rsidR="00D56D2E" w:rsidRDefault="00D56D2E"/>
    <w:p w14:paraId="1C3956AA" w14:textId="5EBE65B0" w:rsidR="00D56D2E" w:rsidRDefault="00D56D2E"/>
    <w:p w14:paraId="494FF80A" w14:textId="41089294" w:rsidR="00D56D2E" w:rsidRDefault="00D56D2E"/>
    <w:p w14:paraId="00EC0B3D" w14:textId="7A77E3F8" w:rsidR="00D56D2E" w:rsidRDefault="00D56D2E"/>
    <w:p w14:paraId="6471A5DE" w14:textId="76F515EE" w:rsidR="00D56D2E" w:rsidRDefault="00D56D2E"/>
    <w:p w14:paraId="335734F6" w14:textId="77777777" w:rsidR="00D56D2E" w:rsidRDefault="00D56D2E"/>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48" w:type="dxa"/>
          <w:left w:w="48" w:type="dxa"/>
          <w:bottom w:w="48" w:type="dxa"/>
          <w:right w:w="48" w:type="dxa"/>
        </w:tblCellMar>
        <w:tblLook w:val="04A0" w:firstRow="1" w:lastRow="0" w:firstColumn="1" w:lastColumn="0" w:noHBand="0" w:noVBand="1"/>
      </w:tblPr>
      <w:tblGrid>
        <w:gridCol w:w="3669"/>
        <w:gridCol w:w="3367"/>
        <w:gridCol w:w="943"/>
      </w:tblGrid>
      <w:tr w:rsidR="00A15514" w:rsidRPr="00A15514" w14:paraId="314093F6" w14:textId="77777777" w:rsidTr="00A15514">
        <w:trPr>
          <w:gridAfter w:val="1"/>
          <w:wAfter w:w="591"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B9A8594"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Times New Roman" w:eastAsia="Times New Roman" w:hAnsi="Times New Roman" w:cs="Times New Roman"/>
                <w:b/>
                <w:bCs/>
                <w:noProof/>
                <w:sz w:val="24"/>
                <w:szCs w:val="24"/>
                <w:lang w:val="es-SV" w:eastAsia="es-SV"/>
              </w:rPr>
              <w:lastRenderedPageBreak/>
              <w:drawing>
                <wp:inline distT="0" distB="0" distL="0" distR="0" wp14:anchorId="4B74883E" wp14:editId="509B9F79">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2033CC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Times New Roman" w:eastAsia="Times New Roman" w:hAnsi="Times New Roman" w:cs="Times New Roman"/>
                <w:b/>
                <w:bCs/>
                <w:sz w:val="24"/>
                <w:szCs w:val="24"/>
                <w:lang w:eastAsia="es-419"/>
              </w:rPr>
              <w:t>GOBIERNO DE EL SALVADOR</w:t>
            </w:r>
          </w:p>
        </w:tc>
      </w:tr>
      <w:tr w:rsidR="00A15514" w:rsidRPr="00A15514" w14:paraId="37ADDA36" w14:textId="77777777" w:rsidTr="00D56D2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5791824"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19FD366"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UNIDAD DE ADQUISICIONES</w:t>
            </w:r>
          </w:p>
        </w:tc>
        <w:tc>
          <w:tcPr>
            <w:tcW w:w="591"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B7DE458"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PREVISION NO:202</w:t>
            </w:r>
          </w:p>
        </w:tc>
      </w:tr>
      <w:tr w:rsidR="00A15514" w:rsidRPr="00A15514" w14:paraId="54BC4BFB" w14:textId="77777777" w:rsidTr="00A15514">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3992615"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556ACA6"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92A3EE9"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r w:rsidR="00A15514" w:rsidRPr="00A15514" w14:paraId="4215D550" w14:textId="77777777" w:rsidTr="00A15514">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6BBC622"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CACDA0B"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E35D415"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bl>
    <w:p w14:paraId="5AA533EE"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firstRow="1" w:lastRow="0" w:firstColumn="1" w:lastColumn="0" w:noHBand="0" w:noVBand="1"/>
      </w:tblPr>
      <w:tblGrid>
        <w:gridCol w:w="7979"/>
      </w:tblGrid>
      <w:tr w:rsidR="00A15514" w:rsidRPr="00A15514" w14:paraId="5F98100A"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EC61173"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27"/>
                <w:szCs w:val="27"/>
                <w:lang w:eastAsia="es-419"/>
              </w:rPr>
              <w:t>ORDEN DE COMPRA DE BIENES Y SERVICIOS</w:t>
            </w:r>
          </w:p>
        </w:tc>
      </w:tr>
    </w:tbl>
    <w:p w14:paraId="67AC305D"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1161"/>
        <w:gridCol w:w="4935"/>
        <w:gridCol w:w="1883"/>
      </w:tblGrid>
      <w:tr w:rsidR="00A15514" w:rsidRPr="00A15514" w14:paraId="2DFF3F6F" w14:textId="77777777" w:rsidTr="00A15514">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C84CBB"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15"/>
                <w:szCs w:val="15"/>
                <w:lang w:eastAsia="es-419"/>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347FD2"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Times New Roman" w:eastAsia="Times New Roman" w:hAnsi="Times New Roman" w:cs="Times New Roman"/>
                <w:b/>
                <w:bCs/>
                <w:sz w:val="24"/>
                <w:szCs w:val="24"/>
                <w:lang w:eastAsia="es-419"/>
              </w:rPr>
              <w:t>Sonsonate 01 de Julio del 2022</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18659E"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color w:val="FF0000"/>
                <w:sz w:val="20"/>
                <w:szCs w:val="20"/>
                <w:lang w:eastAsia="es-419"/>
              </w:rPr>
              <w:t>No.Orden:203/2022</w:t>
            </w:r>
          </w:p>
        </w:tc>
      </w:tr>
    </w:tbl>
    <w:p w14:paraId="3431416B"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6361"/>
        <w:gridCol w:w="1618"/>
      </w:tblGrid>
      <w:tr w:rsidR="00A15514" w:rsidRPr="00A15514" w14:paraId="02EA2509" w14:textId="77777777" w:rsidTr="00A15514">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A77345"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20"/>
                <w:szCs w:val="20"/>
                <w:lang w:eastAsia="es-419"/>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A15514" w:rsidRPr="00A15514" w14:paraId="37C286EC" w14:textId="77777777">
              <w:trPr>
                <w:tblCellSpacing w:w="15" w:type="dxa"/>
                <w:jc w:val="center"/>
              </w:trPr>
              <w:tc>
                <w:tcPr>
                  <w:tcW w:w="0" w:type="auto"/>
                  <w:vAlign w:val="center"/>
                  <w:hideMark/>
                </w:tcPr>
                <w:p w14:paraId="12FE1043"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20"/>
                      <w:szCs w:val="20"/>
                      <w:lang w:eastAsia="es-419"/>
                    </w:rPr>
                    <w:t>NIT</w:t>
                  </w:r>
                </w:p>
              </w:tc>
            </w:tr>
          </w:tbl>
          <w:p w14:paraId="3CBEE87F"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p>
        </w:tc>
      </w:tr>
      <w:tr w:rsidR="00A15514" w:rsidRPr="00A15514" w14:paraId="1CF82610"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9B7606"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Times New Roman" w:eastAsia="Times New Roman" w:hAnsi="Times New Roman" w:cs="Times New Roman"/>
                <w:sz w:val="24"/>
                <w:szCs w:val="24"/>
                <w:lang w:eastAsia="es-419"/>
              </w:rPr>
              <w:t>QHA INTERNATIONAL,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A15514" w:rsidRPr="00A15514" w14:paraId="4CECC71A" w14:textId="77777777" w:rsidTr="00702B0D">
              <w:trPr>
                <w:tblCellSpacing w:w="0" w:type="dxa"/>
                <w:jc w:val="center"/>
              </w:trPr>
              <w:tc>
                <w:tcPr>
                  <w:tcW w:w="0" w:type="auto"/>
                  <w:vAlign w:val="center"/>
                </w:tcPr>
                <w:p w14:paraId="460BC762" w14:textId="51B8C5CE"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bl>
          <w:p w14:paraId="329F1BB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p>
        </w:tc>
      </w:tr>
    </w:tbl>
    <w:p w14:paraId="76D8E5B6"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8015"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62"/>
        <w:gridCol w:w="4330"/>
        <w:gridCol w:w="962"/>
        <w:gridCol w:w="962"/>
      </w:tblGrid>
      <w:tr w:rsidR="00A15514" w:rsidRPr="00A15514" w14:paraId="159922CE" w14:textId="77777777" w:rsidTr="00A15514">
        <w:trPr>
          <w:trHeight w:val="135"/>
        </w:trPr>
        <w:tc>
          <w:tcPr>
            <w:tcW w:w="49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F17644"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15"/>
                <w:szCs w:val="15"/>
                <w:lang w:eastAsia="es-419"/>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531859"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15"/>
                <w:szCs w:val="15"/>
                <w:lang w:eastAsia="es-419"/>
              </w:rPr>
              <w:t>UNIDAD DE</w:t>
            </w:r>
          </w:p>
        </w:tc>
        <w:tc>
          <w:tcPr>
            <w:tcW w:w="270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D9DBBB" w14:textId="77777777" w:rsidR="00A15514" w:rsidRPr="00A15514" w:rsidRDefault="00A15514" w:rsidP="00A15514">
            <w:pPr>
              <w:spacing w:after="0" w:line="240" w:lineRule="auto"/>
              <w:rPr>
                <w:rFonts w:ascii="Times New Roman" w:eastAsia="Times New Roman" w:hAnsi="Times New Roman" w:cs="Times New Roman"/>
                <w:sz w:val="24"/>
                <w:szCs w:val="24"/>
                <w:lang w:val="en-US" w:eastAsia="es-419"/>
              </w:rPr>
            </w:pPr>
            <w:r w:rsidRPr="00A15514">
              <w:rPr>
                <w:rFonts w:ascii="Arial" w:eastAsia="Times New Roman" w:hAnsi="Arial" w:cs="Arial"/>
                <w:b/>
                <w:bCs/>
                <w:color w:val="000000"/>
                <w:sz w:val="15"/>
                <w:szCs w:val="15"/>
                <w:lang w:val="en-US" w:eastAsia="es-419"/>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CF8720"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15"/>
                <w:szCs w:val="15"/>
                <w:lang w:eastAsia="es-419"/>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7FA992"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b/>
                <w:bCs/>
                <w:color w:val="000000"/>
                <w:sz w:val="15"/>
                <w:szCs w:val="15"/>
                <w:lang w:eastAsia="es-419"/>
              </w:rPr>
              <w:t>VALOR</w:t>
            </w:r>
          </w:p>
        </w:tc>
      </w:tr>
      <w:tr w:rsidR="00A15514" w:rsidRPr="00A15514" w14:paraId="4DBC3B3E" w14:textId="77777777" w:rsidTr="00A15514">
        <w:trPr>
          <w:trHeight w:val="144"/>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D8E75E"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30D345"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25DAE7"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4BABC7"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09E5A9"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TOTAL</w:t>
            </w:r>
          </w:p>
        </w:tc>
      </w:tr>
      <w:tr w:rsidR="00A15514" w:rsidRPr="00A15514" w14:paraId="0E1A73FA" w14:textId="77777777" w:rsidTr="00A15514">
        <w:trPr>
          <w:trHeight w:val="127"/>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3991DD"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9DAB0B"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270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BB7A414"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u w:val="single"/>
                <w:lang w:eastAsia="es-419"/>
              </w:rPr>
              <w:t>LINEA:0202 Atención Hospitalaria--</w:t>
            </w:r>
            <w:r w:rsidRPr="00A15514">
              <w:rPr>
                <w:rFonts w:ascii="Arial" w:eastAsia="Times New Roman" w:hAnsi="Arial" w:cs="Arial"/>
                <w:color w:val="000000"/>
                <w:sz w:val="15"/>
                <w:szCs w:val="15"/>
                <w:lang w:eastAsia="es-419"/>
              </w:rPr>
              <w:t>MANTENIMIENTO-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1E805C"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2F353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r>
      <w:tr w:rsidR="00A15514" w:rsidRPr="00A15514" w14:paraId="04E1DC73" w14:textId="77777777" w:rsidTr="00A15514">
        <w:trPr>
          <w:trHeight w:val="527"/>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DFF93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6697492"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A9F5F5"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COD.60303361-EQUIPO DE RAYOS X MÓVIL DIGITAL. Equipo radiográfico móvil con captura digital con desplazamiento motorizado, usado en sala de operaciones, emergencia y hospitalización, para diagnóstico radiográfico, cuando el paciente no puede movilizarse a la sala de procedimientos radiológicos. MARCA: SHIMADZU MODELO: MOBILE ART EVOLUTION (MX8) ORIGEN: JAPON. (VER ESPECIFICACIONES EN ANEXO 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4D8793" w14:textId="77777777" w:rsidR="00A15514" w:rsidRPr="00A15514" w:rsidRDefault="00A15514" w:rsidP="00A15514">
            <w:pPr>
              <w:spacing w:after="0" w:line="240" w:lineRule="auto"/>
              <w:jc w:val="right"/>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$63,291.49</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570EDB" w14:textId="77777777" w:rsidR="00A15514" w:rsidRPr="00A15514" w:rsidRDefault="00A15514" w:rsidP="00A15514">
            <w:pPr>
              <w:spacing w:after="0" w:line="240" w:lineRule="auto"/>
              <w:jc w:val="right"/>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$63,291.49</w:t>
            </w:r>
          </w:p>
        </w:tc>
      </w:tr>
      <w:tr w:rsidR="00A15514" w:rsidRPr="00A15514" w14:paraId="6542C2F7" w14:textId="77777777" w:rsidTr="00A15514">
        <w:trPr>
          <w:trHeight w:val="169"/>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D2E90A"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43067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27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5CCBCB"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20"/>
                <w:szCs w:val="20"/>
                <w:lang w:eastAsia="es-419"/>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02F12E" w14:textId="7777777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EB41A9" w14:textId="77777777" w:rsidR="00A15514" w:rsidRPr="00A15514" w:rsidRDefault="00A15514" w:rsidP="00A15514">
            <w:pPr>
              <w:spacing w:after="0" w:line="240" w:lineRule="auto"/>
              <w:jc w:val="right"/>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$63,291.49</w:t>
            </w:r>
          </w:p>
        </w:tc>
      </w:tr>
    </w:tbl>
    <w:p w14:paraId="4D3E5E03"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979"/>
      </w:tblGrid>
      <w:tr w:rsidR="00A15514" w:rsidRPr="00A15514" w14:paraId="3E03AB1B"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A98296"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SON: </w:t>
            </w:r>
            <w:r w:rsidRPr="00A15514">
              <w:rPr>
                <w:rFonts w:ascii="Arial" w:eastAsia="Times New Roman" w:hAnsi="Arial" w:cs="Arial"/>
                <w:b/>
                <w:bCs/>
                <w:color w:val="000000"/>
                <w:sz w:val="15"/>
                <w:szCs w:val="15"/>
                <w:lang w:eastAsia="es-419"/>
              </w:rPr>
              <w:t xml:space="preserve">sesenta y tres mil doscientos noventa y un 49/100 </w:t>
            </w:r>
            <w:proofErr w:type="spellStart"/>
            <w:r w:rsidRPr="00A15514">
              <w:rPr>
                <w:rFonts w:ascii="Arial" w:eastAsia="Times New Roman" w:hAnsi="Arial" w:cs="Arial"/>
                <w:b/>
                <w:bCs/>
                <w:color w:val="000000"/>
                <w:sz w:val="15"/>
                <w:szCs w:val="15"/>
                <w:lang w:eastAsia="es-419"/>
              </w:rPr>
              <w:t>dolares</w:t>
            </w:r>
            <w:proofErr w:type="spellEnd"/>
          </w:p>
        </w:tc>
      </w:tr>
      <w:tr w:rsidR="00A15514" w:rsidRPr="00A15514" w14:paraId="112F12FE"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A15514" w:rsidRPr="00A15514" w14:paraId="6AC0C47F" w14:textId="77777777">
              <w:trPr>
                <w:tblCellSpacing w:w="0" w:type="dxa"/>
              </w:trPr>
              <w:tc>
                <w:tcPr>
                  <w:tcW w:w="0" w:type="auto"/>
                  <w:vAlign w:val="center"/>
                  <w:hideMark/>
                </w:tcPr>
                <w:p w14:paraId="2DC7F2F7" w14:textId="38894C26"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bl>
          <w:p w14:paraId="003F2304"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r w:rsidR="00A15514" w:rsidRPr="00A15514" w14:paraId="33808B22"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F85924"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LUGAR DE ENTREGA:ALMACEN DEL HOSPITAL DE SONSONATE- TIEMPO DE ENTREGA DE 90 a 120 DIAS CAL. DESPUES DE RECIBIDA LA ORDEN DE COMPRA.</w:t>
            </w:r>
          </w:p>
        </w:tc>
      </w:tr>
      <w:tr w:rsidR="00A15514" w:rsidRPr="00A15514" w14:paraId="2492E7AD"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666739"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r w:rsidR="00A15514" w:rsidRPr="00A15514" w14:paraId="3B7FF8D0"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A15514" w:rsidRPr="00A15514" w14:paraId="3A590E97" w14:textId="77777777" w:rsidTr="00702B0D">
              <w:trPr>
                <w:tblCellSpacing w:w="0" w:type="dxa"/>
              </w:trPr>
              <w:tc>
                <w:tcPr>
                  <w:tcW w:w="0" w:type="auto"/>
                  <w:vAlign w:val="center"/>
                </w:tcPr>
                <w:p w14:paraId="32CE95E4" w14:textId="063B1F41"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bl>
          <w:p w14:paraId="05918AA1"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r>
    </w:tbl>
    <w:p w14:paraId="3779117D" w14:textId="77777777" w:rsidR="00A15514" w:rsidRPr="00A15514" w:rsidRDefault="00A15514" w:rsidP="00A1551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615"/>
        <w:gridCol w:w="364"/>
      </w:tblGrid>
      <w:tr w:rsidR="00A15514" w:rsidRPr="00A15514" w14:paraId="0E027660"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A0BEA7" w14:textId="77777777" w:rsidR="00A15514" w:rsidRPr="00A15514" w:rsidRDefault="00A15514" w:rsidP="00A15514">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BEE921"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r>
      <w:tr w:rsidR="00A15514" w:rsidRPr="00A15514" w14:paraId="672A3EBE"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83FD1F"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92433C"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r>
      <w:tr w:rsidR="00A15514" w:rsidRPr="00A15514" w14:paraId="27DFD861"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B5F915"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c>
          <w:tcPr>
            <w:tcW w:w="0" w:type="auto"/>
            <w:shd w:val="clear" w:color="auto" w:fill="FFFFFF"/>
            <w:vAlign w:val="center"/>
            <w:hideMark/>
          </w:tcPr>
          <w:p w14:paraId="1221705A"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r>
      <w:tr w:rsidR="00A15514" w:rsidRPr="00A15514" w14:paraId="01F26760" w14:textId="77777777" w:rsidTr="00A1551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C9045E" w14:textId="77777777" w:rsid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Times New Roman" w:eastAsia="Times New Roman" w:hAnsi="Times New Roman" w:cs="Times New Roman"/>
                <w:sz w:val="24"/>
                <w:szCs w:val="24"/>
                <w:lang w:eastAsia="es-419"/>
              </w:rPr>
              <w:br/>
            </w:r>
          </w:p>
          <w:p w14:paraId="47AE8F79" w14:textId="77777777" w:rsidR="00A15514" w:rsidRDefault="00A15514" w:rsidP="00A15514">
            <w:pPr>
              <w:spacing w:after="0" w:line="240" w:lineRule="auto"/>
              <w:jc w:val="center"/>
              <w:rPr>
                <w:rFonts w:ascii="Times New Roman" w:eastAsia="Times New Roman" w:hAnsi="Times New Roman" w:cs="Times New Roman"/>
                <w:sz w:val="24"/>
                <w:szCs w:val="24"/>
                <w:lang w:eastAsia="es-419"/>
              </w:rPr>
            </w:pPr>
          </w:p>
          <w:p w14:paraId="70E7ECB1" w14:textId="379C7D73" w:rsidR="00481938" w:rsidRDefault="000138CD" w:rsidP="00A15514">
            <w:pPr>
              <w:spacing w:after="0" w:line="240" w:lineRule="auto"/>
              <w:jc w:val="center"/>
              <w:rPr>
                <w:rFonts w:ascii="Times New Roman" w:eastAsia="Times New Roman" w:hAnsi="Times New Roman" w:cs="Times New Roman"/>
                <w:sz w:val="24"/>
                <w:szCs w:val="24"/>
                <w:lang w:eastAsia="es-419"/>
              </w:rPr>
            </w:pPr>
            <w:r>
              <w:rPr>
                <w:noProof/>
                <w:lang w:val="es-SV" w:eastAsia="es-SV"/>
              </w:rPr>
              <w:drawing>
                <wp:inline distT="0" distB="0" distL="0" distR="0" wp14:anchorId="6438AEE1" wp14:editId="6D99D12A">
                  <wp:extent cx="1874520" cy="982980"/>
                  <wp:effectExtent l="0" t="0" r="0" b="7620"/>
                  <wp:docPr id="3" name="Imagen 1"/>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8"/>
                          <a:srcRect/>
                          <a:stretch>
                            <a:fillRect/>
                          </a:stretch>
                        </pic:blipFill>
                        <pic:spPr bwMode="auto">
                          <a:xfrm>
                            <a:off x="0" y="0"/>
                            <a:ext cx="1874520" cy="982980"/>
                          </a:xfrm>
                          <a:prstGeom prst="rect">
                            <a:avLst/>
                          </a:prstGeom>
                          <a:noFill/>
                          <a:ln w="9525">
                            <a:noFill/>
                            <a:miter lim="800000"/>
                            <a:headEnd/>
                            <a:tailEnd/>
                          </a:ln>
                        </pic:spPr>
                      </pic:pic>
                    </a:graphicData>
                  </a:graphic>
                </wp:inline>
              </w:drawing>
            </w:r>
          </w:p>
          <w:p w14:paraId="573428E2" w14:textId="07115380" w:rsidR="002651FB" w:rsidRDefault="002651FB" w:rsidP="00A15514">
            <w:pPr>
              <w:spacing w:after="0" w:line="240" w:lineRule="auto"/>
              <w:jc w:val="center"/>
              <w:rPr>
                <w:rFonts w:ascii="Times New Roman" w:eastAsia="Times New Roman" w:hAnsi="Times New Roman" w:cs="Times New Roman"/>
                <w:sz w:val="24"/>
                <w:szCs w:val="24"/>
                <w:lang w:eastAsia="es-419"/>
              </w:rPr>
            </w:pPr>
          </w:p>
          <w:p w14:paraId="3EBD1078" w14:textId="77777777" w:rsidR="002651FB" w:rsidRDefault="002651FB" w:rsidP="00A15514">
            <w:pPr>
              <w:spacing w:after="0" w:line="240" w:lineRule="auto"/>
              <w:jc w:val="center"/>
              <w:rPr>
                <w:rFonts w:ascii="Times New Roman" w:eastAsia="Times New Roman" w:hAnsi="Times New Roman" w:cs="Times New Roman"/>
                <w:sz w:val="24"/>
                <w:szCs w:val="24"/>
                <w:lang w:eastAsia="es-419"/>
              </w:rPr>
            </w:pPr>
          </w:p>
          <w:p w14:paraId="4EE68036" w14:textId="77777777" w:rsidR="00A15514" w:rsidRDefault="00A15514" w:rsidP="00A15514">
            <w:pPr>
              <w:spacing w:after="0" w:line="240" w:lineRule="auto"/>
              <w:jc w:val="center"/>
              <w:rPr>
                <w:rFonts w:ascii="Times New Roman" w:eastAsia="Times New Roman" w:hAnsi="Times New Roman" w:cs="Times New Roman"/>
                <w:sz w:val="24"/>
                <w:szCs w:val="24"/>
                <w:lang w:eastAsia="es-419"/>
              </w:rPr>
            </w:pPr>
          </w:p>
          <w:p w14:paraId="517CD71B" w14:textId="27BFD4E7" w:rsidR="00A15514" w:rsidRPr="00A15514" w:rsidRDefault="00A15514" w:rsidP="00A15514">
            <w:pPr>
              <w:spacing w:after="0" w:line="240" w:lineRule="auto"/>
              <w:jc w:val="center"/>
              <w:rPr>
                <w:rFonts w:ascii="Times New Roman" w:eastAsia="Times New Roman" w:hAnsi="Times New Roman" w:cs="Times New Roman"/>
                <w:sz w:val="24"/>
                <w:szCs w:val="24"/>
                <w:lang w:eastAsia="es-419"/>
              </w:rPr>
            </w:pPr>
            <w:r w:rsidRPr="00A15514">
              <w:rPr>
                <w:rFonts w:ascii="Arial" w:eastAsia="Times New Roman" w:hAnsi="Arial" w:cs="Arial"/>
                <w:color w:val="000000"/>
                <w:sz w:val="15"/>
                <w:szCs w:val="15"/>
                <w:lang w:eastAsia="es-419"/>
              </w:rPr>
              <w:t>___________________________</w:t>
            </w:r>
            <w:r w:rsidRPr="00A15514">
              <w:rPr>
                <w:rFonts w:ascii="Times New Roman" w:eastAsia="Times New Roman" w:hAnsi="Times New Roman" w:cs="Times New Roman"/>
                <w:sz w:val="24"/>
                <w:szCs w:val="24"/>
                <w:lang w:eastAsia="es-419"/>
              </w:rPr>
              <w:br/>
            </w:r>
            <w:r w:rsidRPr="00A15514">
              <w:rPr>
                <w:rFonts w:ascii="Arial" w:eastAsia="Times New Roman" w:hAnsi="Arial" w:cs="Arial"/>
                <w:color w:val="000000"/>
                <w:sz w:val="15"/>
                <w:szCs w:val="15"/>
                <w:lang w:eastAsia="es-419"/>
              </w:rPr>
              <w:t>Titular o Designado</w:t>
            </w:r>
          </w:p>
        </w:tc>
        <w:tc>
          <w:tcPr>
            <w:tcW w:w="0" w:type="auto"/>
            <w:shd w:val="clear" w:color="auto" w:fill="FFFFFF"/>
            <w:vAlign w:val="center"/>
            <w:hideMark/>
          </w:tcPr>
          <w:p w14:paraId="3D5506CB" w14:textId="77777777" w:rsidR="00A15514" w:rsidRPr="00A15514" w:rsidRDefault="00A15514" w:rsidP="00A15514">
            <w:pPr>
              <w:spacing w:after="0" w:line="240" w:lineRule="auto"/>
              <w:rPr>
                <w:rFonts w:ascii="Times New Roman" w:eastAsia="Times New Roman" w:hAnsi="Times New Roman" w:cs="Times New Roman"/>
                <w:sz w:val="20"/>
                <w:szCs w:val="20"/>
                <w:lang w:eastAsia="es-419"/>
              </w:rPr>
            </w:pPr>
          </w:p>
        </w:tc>
      </w:tr>
    </w:tbl>
    <w:p w14:paraId="1A5519EE" w14:textId="68DC7F8D" w:rsidR="00A15514" w:rsidRDefault="00A15514"/>
    <w:p w14:paraId="6E1629BF" w14:textId="252AC51A" w:rsidR="00A15514" w:rsidRDefault="00A15514"/>
    <w:p w14:paraId="74D82AAB" w14:textId="23E9D31D" w:rsidR="00702B0D" w:rsidRDefault="00702B0D"/>
    <w:p w14:paraId="5C54D613" w14:textId="77777777" w:rsidR="00702B0D" w:rsidRDefault="00702B0D"/>
    <w:p w14:paraId="0A3C7E89" w14:textId="4DCEF149" w:rsidR="00A15514" w:rsidRDefault="00A15514"/>
    <w:p w14:paraId="1B617A8A" w14:textId="77777777" w:rsidR="00A15514" w:rsidRPr="00401A0B" w:rsidRDefault="00A15514" w:rsidP="00A15514">
      <w:pPr>
        <w:spacing w:after="0" w:line="240" w:lineRule="auto"/>
        <w:jc w:val="center"/>
        <w:rPr>
          <w:rFonts w:ascii="Times New Roman" w:eastAsia="Times New Roman" w:hAnsi="Times New Roman" w:cs="Times New Roman"/>
          <w:b/>
          <w:sz w:val="28"/>
          <w:szCs w:val="28"/>
          <w:u w:val="single"/>
          <w:lang w:val="es-ES" w:eastAsia="es-ES"/>
        </w:rPr>
      </w:pPr>
      <w:proofErr w:type="gramStart"/>
      <w:r w:rsidRPr="00401A0B">
        <w:rPr>
          <w:rFonts w:ascii="Times New Roman" w:eastAsia="Times New Roman" w:hAnsi="Times New Roman" w:cs="Times New Roman"/>
          <w:b/>
          <w:sz w:val="28"/>
          <w:szCs w:val="28"/>
          <w:u w:val="single"/>
          <w:lang w:val="es-ES" w:eastAsia="es-ES"/>
        </w:rPr>
        <w:lastRenderedPageBreak/>
        <w:t>CONDICIONES  DEL</w:t>
      </w:r>
      <w:proofErr w:type="gramEnd"/>
      <w:r w:rsidRPr="00401A0B">
        <w:rPr>
          <w:rFonts w:ascii="Times New Roman" w:eastAsia="Times New Roman" w:hAnsi="Times New Roman" w:cs="Times New Roman"/>
          <w:b/>
          <w:sz w:val="28"/>
          <w:szCs w:val="28"/>
          <w:u w:val="single"/>
          <w:lang w:val="es-ES" w:eastAsia="es-ES"/>
        </w:rPr>
        <w:t xml:space="preserve">  SUMINISTRO</w:t>
      </w:r>
    </w:p>
    <w:p w14:paraId="05A6B543" w14:textId="77777777" w:rsidR="00A15514" w:rsidRPr="00401A0B" w:rsidRDefault="00A15514" w:rsidP="00A15514">
      <w:pPr>
        <w:spacing w:after="0" w:line="240" w:lineRule="auto"/>
        <w:jc w:val="center"/>
        <w:rPr>
          <w:rFonts w:eastAsia="Times New Roman" w:cs="Times New Roman"/>
          <w:b/>
          <w:sz w:val="20"/>
          <w:szCs w:val="20"/>
          <w:u w:val="single"/>
          <w:lang w:val="es-ES" w:eastAsia="es-ES"/>
        </w:rPr>
      </w:pPr>
    </w:p>
    <w:p w14:paraId="6784767F" w14:textId="77777777" w:rsidR="00A15514" w:rsidRPr="00401A0B" w:rsidRDefault="00A15514" w:rsidP="00A15514">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Esta orden de </w:t>
      </w:r>
      <w:proofErr w:type="gramStart"/>
      <w:r w:rsidRPr="00401A0B">
        <w:rPr>
          <w:rFonts w:eastAsia="Times New Roman" w:cs="Times New Roman"/>
          <w:sz w:val="18"/>
          <w:szCs w:val="18"/>
          <w:lang w:val="es-ES" w:eastAsia="es-ES"/>
        </w:rPr>
        <w:t xml:space="preserve">compra  </w:t>
      </w:r>
      <w:proofErr w:type="spellStart"/>
      <w:r w:rsidRPr="00401A0B">
        <w:rPr>
          <w:rFonts w:eastAsia="Times New Roman" w:cs="Times New Roman"/>
          <w:sz w:val="18"/>
          <w:szCs w:val="18"/>
          <w:lang w:val="es-ES" w:eastAsia="es-ES"/>
        </w:rPr>
        <w:t>esta</w:t>
      </w:r>
      <w:proofErr w:type="spellEnd"/>
      <w:proofErr w:type="gramEnd"/>
      <w:r w:rsidRPr="00401A0B">
        <w:rPr>
          <w:rFonts w:eastAsia="Times New Roman" w:cs="Times New Roman"/>
          <w:sz w:val="18"/>
          <w:szCs w:val="18"/>
          <w:lang w:val="es-ES" w:eastAsia="es-ES"/>
        </w:rPr>
        <w:t xml:space="preserve">  sujeta  a todo lo establecido en la ley de adquisiciones y contrataciones de la Administración  Publica LACAP  y  su  reglamento.</w:t>
      </w:r>
    </w:p>
    <w:p w14:paraId="5FC2D7F4" w14:textId="77777777" w:rsidR="00A15514" w:rsidRPr="00401A0B" w:rsidRDefault="00A15514" w:rsidP="00A15514">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Forma </w:t>
      </w:r>
      <w:proofErr w:type="gramStart"/>
      <w:r w:rsidRPr="00401A0B">
        <w:rPr>
          <w:rFonts w:eastAsia="Times New Roman" w:cs="Times New Roman"/>
          <w:sz w:val="18"/>
          <w:szCs w:val="18"/>
          <w:lang w:val="es-ES" w:eastAsia="es-ES"/>
        </w:rPr>
        <w:t>parte  integral</w:t>
      </w:r>
      <w:proofErr w:type="gramEnd"/>
      <w:r w:rsidRPr="00401A0B">
        <w:rPr>
          <w:rFonts w:eastAsia="Times New Roman" w:cs="Times New Roman"/>
          <w:sz w:val="18"/>
          <w:szCs w:val="18"/>
          <w:lang w:val="es-ES" w:eastAsia="es-ES"/>
        </w:rPr>
        <w:t xml:space="preserve"> de esta orden de compra,  la  Solicitud de Cotización con sus especificaciones técnicas y  la oferta  presentada  por  la empresa  participante.</w:t>
      </w:r>
    </w:p>
    <w:p w14:paraId="50E3821B" w14:textId="77777777" w:rsidR="00A15514" w:rsidRPr="00401A0B" w:rsidRDefault="00A15514" w:rsidP="00A15514">
      <w:pPr>
        <w:numPr>
          <w:ilvl w:val="0"/>
          <w:numId w:val="1"/>
        </w:numPr>
        <w:spacing w:after="0" w:line="360" w:lineRule="auto"/>
        <w:jc w:val="both"/>
        <w:rPr>
          <w:rFonts w:eastAsia="Times New Roman" w:cs="Times New Roman"/>
          <w:snapToGrid w:val="0"/>
          <w:sz w:val="18"/>
          <w:szCs w:val="18"/>
          <w:u w:val="single"/>
          <w:lang w:val="es-ES" w:eastAsia="es-ES"/>
        </w:rPr>
      </w:pPr>
      <w:r w:rsidRPr="00401A0B">
        <w:rPr>
          <w:rFonts w:eastAsia="Times New Roman" w:cs="Times New Roman"/>
          <w:sz w:val="18"/>
          <w:szCs w:val="18"/>
          <w:lang w:val="es-ES" w:eastAsia="es-ES"/>
        </w:rPr>
        <w:t xml:space="preserve">Garantizar el fiel cumplimiento de </w:t>
      </w:r>
      <w:proofErr w:type="gramStart"/>
      <w:r w:rsidRPr="00401A0B">
        <w:rPr>
          <w:rFonts w:eastAsia="Times New Roman" w:cs="Times New Roman"/>
          <w:sz w:val="18"/>
          <w:szCs w:val="18"/>
          <w:lang w:val="es-ES" w:eastAsia="es-ES"/>
        </w:rPr>
        <w:t>todas  y</w:t>
      </w:r>
      <w:proofErr w:type="gramEnd"/>
      <w:r w:rsidRPr="00401A0B">
        <w:rPr>
          <w:rFonts w:eastAsia="Times New Roman" w:cs="Times New Roman"/>
          <w:sz w:val="18"/>
          <w:szCs w:val="18"/>
          <w:lang w:val="es-ES" w:eastAsia="es-ES"/>
        </w:rPr>
        <w:t xml:space="preserve"> cada  una de las estipulaciones  contenidas en esta orden de compra, principalmente, las fechas de entrega y en caso de incumplimiento total   o  parcial, el </w:t>
      </w:r>
      <w:r w:rsidRPr="00401A0B">
        <w:rPr>
          <w:rFonts w:eastAsia="Times New Roman" w:cs="Times New Roman"/>
          <w:snapToGrid w:val="0"/>
          <w:sz w:val="18"/>
          <w:szCs w:val="18"/>
          <w:lang w:val="es-ES" w:eastAsia="es-ES"/>
        </w:rPr>
        <w:t>Hospital  Nacional “Dr. Jorge Mazzini Villacorta “  Sonsonate</w:t>
      </w:r>
      <w:r w:rsidRPr="00401A0B">
        <w:rPr>
          <w:rFonts w:eastAsia="Times New Roman" w:cs="Times New Roman"/>
          <w:sz w:val="18"/>
          <w:szCs w:val="18"/>
          <w:lang w:val="es-ES" w:eastAsia="es-ES"/>
        </w:rPr>
        <w:t xml:space="preserve">, procederá a la aplicación de las sanciones previstas en la ley de adquisiciones y contrataciones de la Administración  Publica LACAP  y  su  reglamento. (Art.85 y Art. 158). A demás se hará de </w:t>
      </w:r>
      <w:proofErr w:type="gramStart"/>
      <w:r w:rsidRPr="00401A0B">
        <w:rPr>
          <w:rFonts w:eastAsia="Times New Roman" w:cs="Times New Roman"/>
          <w:sz w:val="18"/>
          <w:szCs w:val="18"/>
          <w:lang w:val="es-ES" w:eastAsia="es-ES"/>
        </w:rPr>
        <w:t>carácter  público</w:t>
      </w:r>
      <w:proofErr w:type="gramEnd"/>
      <w:r w:rsidRPr="00401A0B">
        <w:rPr>
          <w:rFonts w:eastAsia="Times New Roman" w:cs="Times New Roman"/>
          <w:sz w:val="18"/>
          <w:szCs w:val="18"/>
          <w:lang w:val="es-ES" w:eastAsia="es-ES"/>
        </w:rPr>
        <w:t xml:space="preserve"> el incumplimiento, formando parte del registro de proveedores incumplidos.</w:t>
      </w:r>
    </w:p>
    <w:p w14:paraId="4303372D" w14:textId="77777777" w:rsidR="00A15514" w:rsidRPr="00401A0B" w:rsidRDefault="00A15514" w:rsidP="00A15514">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 xml:space="preserve">La Dirección General de Impuestos Internos en uso de sus facultades legales y de </w:t>
      </w:r>
      <w:proofErr w:type="gramStart"/>
      <w:r w:rsidRPr="00401A0B">
        <w:rPr>
          <w:rFonts w:eastAsia="Times New Roman" w:cs="Times New Roman"/>
          <w:snapToGrid w:val="0"/>
          <w:sz w:val="18"/>
          <w:szCs w:val="18"/>
          <w:lang w:val="es-ES" w:eastAsia="es-ES"/>
        </w:rPr>
        <w:t>conformidad  con</w:t>
      </w:r>
      <w:proofErr w:type="gramEnd"/>
      <w:r w:rsidRPr="00401A0B">
        <w:rPr>
          <w:rFonts w:eastAsia="Times New Roman" w:cs="Times New Roman"/>
          <w:snapToGrid w:val="0"/>
          <w:sz w:val="18"/>
          <w:szCs w:val="18"/>
          <w:lang w:val="es-ES" w:eastAsia="es-ES"/>
        </w:rPr>
        <w:t xml:space="preserve"> lo establecido en el Art. 162, inciso 3º del código tributario, ha nombrado al Hospital  Nacional “Dr. Jorge Mazzini Villacorta “  Sonsonate, como agente de retención del  IVA, por lo que deberá reflejarse en la factura el 1%  de  retención en concepto de anticipo de dicho impuesto sobre bienes y servicios a partir de $ 113.00</w:t>
      </w:r>
    </w:p>
    <w:p w14:paraId="6D688C5E" w14:textId="77777777" w:rsidR="00A15514" w:rsidRPr="00401A0B" w:rsidRDefault="00A15514" w:rsidP="00A15514">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 xml:space="preserve">Al recibir la orden de </w:t>
      </w:r>
      <w:proofErr w:type="gramStart"/>
      <w:r w:rsidRPr="00401A0B">
        <w:rPr>
          <w:rFonts w:eastAsia="Times New Roman" w:cs="Times New Roman"/>
          <w:snapToGrid w:val="0"/>
          <w:sz w:val="18"/>
          <w:szCs w:val="18"/>
          <w:lang w:val="es-ES" w:eastAsia="es-ES"/>
        </w:rPr>
        <w:t>compra,  favor</w:t>
      </w:r>
      <w:proofErr w:type="gramEnd"/>
      <w:r w:rsidRPr="00401A0B">
        <w:rPr>
          <w:rFonts w:eastAsia="Times New Roman" w:cs="Times New Roman"/>
          <w:snapToGrid w:val="0"/>
          <w:sz w:val="18"/>
          <w:szCs w:val="18"/>
          <w:lang w:val="es-ES" w:eastAsia="es-ES"/>
        </w:rPr>
        <w:t xml:space="preserve">  comunicarse  al  departamento de almacén del hospital  con el encargado de recepción,  por lo menos con dos días de anticipación a los teléfonos  2891- 6554 o  2891-6553    para programar  la entrega en el plazo establecido en la orden de compra. Elaborar </w:t>
      </w:r>
      <w:proofErr w:type="gramStart"/>
      <w:r w:rsidRPr="00401A0B">
        <w:rPr>
          <w:rFonts w:eastAsia="Times New Roman" w:cs="Times New Roman"/>
          <w:snapToGrid w:val="0"/>
          <w:sz w:val="18"/>
          <w:szCs w:val="18"/>
          <w:lang w:val="es-ES" w:eastAsia="es-ES"/>
        </w:rPr>
        <w:t>factura  según</w:t>
      </w:r>
      <w:proofErr w:type="gramEnd"/>
      <w:r w:rsidRPr="00401A0B">
        <w:rPr>
          <w:rFonts w:eastAsia="Times New Roman" w:cs="Times New Roman"/>
          <w:snapToGrid w:val="0"/>
          <w:sz w:val="18"/>
          <w:szCs w:val="18"/>
          <w:lang w:val="es-ES" w:eastAsia="es-ES"/>
        </w:rPr>
        <w:t xml:space="preserve"> detalle en la orden de compra. </w:t>
      </w:r>
    </w:p>
    <w:p w14:paraId="5EDDD5E0" w14:textId="77777777" w:rsidR="00A15514" w:rsidRPr="00401A0B" w:rsidRDefault="00A15514" w:rsidP="00A15514">
      <w:pPr>
        <w:numPr>
          <w:ilvl w:val="0"/>
          <w:numId w:val="1"/>
        </w:numPr>
        <w:spacing w:after="0" w:line="360" w:lineRule="auto"/>
        <w:jc w:val="both"/>
        <w:rPr>
          <w:rFonts w:eastAsia="Times New Roman" w:cs="Times New Roman"/>
          <w:snapToGrid w:val="0"/>
          <w:sz w:val="18"/>
          <w:szCs w:val="18"/>
          <w:lang w:val="es-ES" w:eastAsia="es-ES"/>
        </w:rPr>
      </w:pPr>
      <w:r w:rsidRPr="00771BC1">
        <w:rPr>
          <w:rFonts w:ascii="Arial" w:eastAsia="Times New Roman" w:hAnsi="Arial" w:cs="Arial"/>
          <w:color w:val="000000"/>
          <w:sz w:val="15"/>
          <w:szCs w:val="15"/>
          <w:lang w:eastAsia="es-419"/>
        </w:rPr>
        <w:t xml:space="preserve">CUALQUIER CONSULTA REALIZARLA CON EL </w:t>
      </w:r>
      <w:r w:rsidRPr="007F7B63">
        <w:rPr>
          <w:rFonts w:ascii="Arial" w:eastAsia="Times New Roman" w:hAnsi="Arial" w:cs="Arial"/>
          <w:color w:val="000000"/>
          <w:sz w:val="15"/>
          <w:szCs w:val="15"/>
          <w:lang w:eastAsia="es-419"/>
        </w:rPr>
        <w:t>ADMINISTRADOR DE ORDEN DE COMPRA, SR. ELIAS DE JESUS RIVAS,</w:t>
      </w:r>
      <w:r>
        <w:rPr>
          <w:rFonts w:ascii="Arial" w:eastAsia="Times New Roman" w:hAnsi="Arial" w:cs="Arial"/>
          <w:color w:val="000000"/>
          <w:sz w:val="15"/>
          <w:szCs w:val="15"/>
          <w:lang w:eastAsia="es-419"/>
        </w:rPr>
        <w:t xml:space="preserve"> </w:t>
      </w:r>
      <w:r w:rsidRPr="007F7B63">
        <w:rPr>
          <w:rFonts w:ascii="Arial" w:eastAsia="Times New Roman" w:hAnsi="Arial" w:cs="Arial"/>
          <w:color w:val="000000"/>
          <w:sz w:val="15"/>
          <w:szCs w:val="15"/>
          <w:lang w:eastAsia="es-419"/>
        </w:rPr>
        <w:t>JEFE DE MANTENIMIENTO Y EN SU AUSENCIA ING. SAMUEL ELISEO MATA,</w:t>
      </w:r>
      <w:r>
        <w:rPr>
          <w:rFonts w:ascii="Arial" w:eastAsia="Times New Roman" w:hAnsi="Arial" w:cs="Arial"/>
          <w:color w:val="000000"/>
          <w:sz w:val="15"/>
          <w:szCs w:val="15"/>
          <w:lang w:eastAsia="es-419"/>
        </w:rPr>
        <w:t xml:space="preserve"> </w:t>
      </w:r>
      <w:r w:rsidRPr="007F7B63">
        <w:rPr>
          <w:rFonts w:ascii="Arial" w:eastAsia="Times New Roman" w:hAnsi="Arial" w:cs="Arial"/>
          <w:color w:val="000000"/>
          <w:sz w:val="15"/>
          <w:szCs w:val="15"/>
          <w:lang w:eastAsia="es-419"/>
        </w:rPr>
        <w:t xml:space="preserve">SUPERVISOR DE </w:t>
      </w:r>
      <w:proofErr w:type="gramStart"/>
      <w:r w:rsidRPr="007F7B63">
        <w:rPr>
          <w:rFonts w:ascii="Arial" w:eastAsia="Times New Roman" w:hAnsi="Arial" w:cs="Arial"/>
          <w:color w:val="000000"/>
          <w:sz w:val="15"/>
          <w:szCs w:val="15"/>
          <w:lang w:eastAsia="es-419"/>
        </w:rPr>
        <w:t>MANTENIMIENTO  A</w:t>
      </w:r>
      <w:proofErr w:type="gramEnd"/>
      <w:r w:rsidRPr="007F7B63">
        <w:rPr>
          <w:rFonts w:ascii="Arial" w:eastAsia="Times New Roman" w:hAnsi="Arial" w:cs="Arial"/>
          <w:color w:val="000000"/>
          <w:sz w:val="15"/>
          <w:szCs w:val="15"/>
          <w:lang w:eastAsia="es-419"/>
        </w:rPr>
        <w:t xml:space="preserve"> LOS TEL. 2891-6584 / 2891-6583 CORREO ELECTRONICO</w:t>
      </w:r>
      <w:r>
        <w:rPr>
          <w:rFonts w:ascii="Arial" w:eastAsia="Times New Roman" w:hAnsi="Arial" w:cs="Arial"/>
          <w:color w:val="000000"/>
          <w:sz w:val="15"/>
          <w:szCs w:val="15"/>
          <w:lang w:eastAsia="es-419"/>
        </w:rPr>
        <w:t xml:space="preserve"> elias.rivas@salud.gob.sv</w:t>
      </w:r>
      <w:r w:rsidRPr="00401A0B">
        <w:rPr>
          <w:rFonts w:eastAsia="Times New Roman" w:cs="Times New Roman"/>
          <w:snapToGrid w:val="0"/>
          <w:sz w:val="18"/>
          <w:szCs w:val="18"/>
          <w:lang w:val="es-ES" w:eastAsia="es-ES"/>
        </w:rPr>
        <w:t>, con el objeto de verificar el cumplimiento de lo establecido en la Orden de Compra, quien deberá cumplir con las obligaciones que señalan el art. 82 bis de la LACAP  y el instructivo UNAC.</w:t>
      </w:r>
    </w:p>
    <w:p w14:paraId="7F62E995" w14:textId="77777777" w:rsidR="00A15514" w:rsidRPr="00401A0B" w:rsidRDefault="00A15514" w:rsidP="00A15514">
      <w:pPr>
        <w:numPr>
          <w:ilvl w:val="0"/>
          <w:numId w:val="1"/>
        </w:numPr>
        <w:spacing w:after="0" w:line="360" w:lineRule="auto"/>
        <w:jc w:val="both"/>
        <w:rPr>
          <w:rFonts w:eastAsia="Times New Roman" w:cs="Times New Roman"/>
          <w:i/>
          <w:iCs/>
          <w:sz w:val="18"/>
          <w:szCs w:val="18"/>
          <w:lang w:val="es-ES" w:eastAsia="es-ES"/>
        </w:rPr>
      </w:pPr>
      <w:r w:rsidRPr="00401A0B">
        <w:rPr>
          <w:rFonts w:eastAsia="Times New Roman" w:cs="Times New Roman"/>
          <w:i/>
          <w:iCs/>
          <w:sz w:val="18"/>
          <w:szCs w:val="18"/>
          <w:lang w:val="es-ES" w:eastAsia="es-E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401A0B">
        <w:rPr>
          <w:rFonts w:eastAsia="Times New Roman" w:cs="Times New Roman"/>
          <w:b/>
          <w:i/>
          <w:iCs/>
          <w:sz w:val="18"/>
          <w:szCs w:val="18"/>
          <w:lang w:val="es-ES" w:eastAsia="es-ES"/>
        </w:rPr>
        <w:t>art. 160 de la LACAP</w:t>
      </w:r>
      <w:r w:rsidRPr="00401A0B">
        <w:rPr>
          <w:rFonts w:eastAsia="Times New Roman" w:cs="Times New Roman"/>
          <w:i/>
          <w:iCs/>
          <w:sz w:val="18"/>
          <w:szCs w:val="18"/>
          <w:lang w:val="es-ES" w:eastAsia="es-ES"/>
        </w:rPr>
        <w:t xml:space="preserve"> para determinar el cometimiento o no durante la ejecución del contrato de la conducta tipificada como causal de inhabilitación en el </w:t>
      </w:r>
      <w:r w:rsidRPr="00401A0B">
        <w:rPr>
          <w:rFonts w:eastAsia="Times New Roman" w:cs="Times New Roman"/>
          <w:b/>
          <w:i/>
          <w:iCs/>
          <w:sz w:val="18"/>
          <w:szCs w:val="18"/>
          <w:lang w:val="es-ES" w:eastAsia="es-ES"/>
        </w:rPr>
        <w:t>art. 158 Romano V literal b) de la LACAP</w:t>
      </w:r>
      <w:r w:rsidRPr="00401A0B">
        <w:rPr>
          <w:rFonts w:eastAsia="Times New Roman" w:cs="Times New Roman"/>
          <w:i/>
          <w:iCs/>
          <w:sz w:val="18"/>
          <w:szCs w:val="18"/>
          <w:lang w:val="es-ES" w:eastAsia="es-ES"/>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14:paraId="10A7F8F6" w14:textId="77777777" w:rsidR="00A15514" w:rsidRPr="00401A0B" w:rsidRDefault="00A15514" w:rsidP="00A15514">
      <w:pPr>
        <w:spacing w:after="0" w:line="360" w:lineRule="auto"/>
        <w:jc w:val="both"/>
        <w:rPr>
          <w:sz w:val="18"/>
          <w:szCs w:val="18"/>
        </w:rPr>
      </w:pPr>
    </w:p>
    <w:p w14:paraId="1706A45A" w14:textId="77777777" w:rsidR="00A15514" w:rsidRPr="00401A0B" w:rsidRDefault="00A15514" w:rsidP="00A15514">
      <w:pPr>
        <w:pStyle w:val="Prrafodelista"/>
        <w:numPr>
          <w:ilvl w:val="0"/>
          <w:numId w:val="1"/>
        </w:numPr>
        <w:autoSpaceDE w:val="0"/>
        <w:autoSpaceDN w:val="0"/>
        <w:adjustRightInd w:val="0"/>
        <w:spacing w:after="0" w:line="360" w:lineRule="auto"/>
        <w:jc w:val="both"/>
        <w:rPr>
          <w:rFonts w:eastAsia="Times New Roman" w:cs="Times New Roman"/>
          <w:i/>
          <w:iCs/>
          <w:sz w:val="18"/>
          <w:szCs w:val="18"/>
          <w:lang w:val="es-ES" w:eastAsia="es-ES"/>
        </w:rPr>
      </w:pPr>
      <w:r w:rsidRPr="00401A0B">
        <w:rPr>
          <w:rFonts w:eastAsia="Times New Roman" w:cs="Times New Roman"/>
          <w:i/>
          <w:iCs/>
          <w:sz w:val="18"/>
          <w:szCs w:val="18"/>
          <w:lang w:val="es-ES" w:eastAsia="es-ES"/>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401A0B">
        <w:rPr>
          <w:rFonts w:eastAsia="Times New Roman" w:cs="Times New Roman"/>
          <w:i/>
          <w:iCs/>
          <w:sz w:val="18"/>
          <w:szCs w:val="18"/>
          <w:lang w:val="es-ES" w:eastAsia="es-ES"/>
        </w:rPr>
        <w:t>compostables</w:t>
      </w:r>
      <w:proofErr w:type="spellEnd"/>
      <w:r w:rsidRPr="00401A0B">
        <w:rPr>
          <w:rFonts w:eastAsia="Times New Roman" w:cs="Times New Roman"/>
          <w:i/>
          <w:iCs/>
          <w:sz w:val="18"/>
          <w:szCs w:val="18"/>
          <w:lang w:val="es-ES" w:eastAsia="es-ES"/>
        </w:rPr>
        <w:t>.”</w:t>
      </w:r>
    </w:p>
    <w:p w14:paraId="74DBBFE6" w14:textId="77777777" w:rsidR="00A15514" w:rsidRPr="00401A0B" w:rsidRDefault="00A15514" w:rsidP="00A15514">
      <w:pPr>
        <w:pStyle w:val="Prrafodelista"/>
        <w:rPr>
          <w:rFonts w:eastAsia="Times New Roman" w:cs="Times New Roman"/>
          <w:i/>
          <w:iCs/>
          <w:sz w:val="18"/>
          <w:szCs w:val="18"/>
          <w:lang w:val="es-ES" w:eastAsia="es-ES"/>
        </w:rPr>
      </w:pPr>
    </w:p>
    <w:p w14:paraId="2D5DC507" w14:textId="609E870B" w:rsidR="00A15514" w:rsidRPr="00AE2178" w:rsidRDefault="00A15514" w:rsidP="00A15514">
      <w:pPr>
        <w:pStyle w:val="Prrafodelista"/>
        <w:numPr>
          <w:ilvl w:val="0"/>
          <w:numId w:val="1"/>
        </w:numPr>
        <w:autoSpaceDE w:val="0"/>
        <w:autoSpaceDN w:val="0"/>
        <w:adjustRightInd w:val="0"/>
        <w:spacing w:after="0" w:line="240" w:lineRule="auto"/>
        <w:jc w:val="both"/>
      </w:pPr>
      <w:r w:rsidRPr="00EA1E8F">
        <w:rPr>
          <w:rFonts w:eastAsia="Times New Roman" w:cs="Times New Roman"/>
          <w:i/>
          <w:iCs/>
          <w:sz w:val="18"/>
          <w:szCs w:val="18"/>
          <w:lang w:val="es-ES" w:eastAsia="es-ES"/>
        </w:rPr>
        <w:t>Cualquier observación o denuncia sobre dicho proceso de contratación podrá realizarse directamente al Observatorio de Compras</w:t>
      </w:r>
      <w:r w:rsidRPr="00EA1E8F">
        <w:rPr>
          <w:rFonts w:ascii="Calibri" w:eastAsia="Times New Roman" w:hAnsi="Calibri" w:cs="Times New Roman"/>
          <w:i/>
          <w:iCs/>
          <w:sz w:val="18"/>
          <w:szCs w:val="18"/>
          <w:lang w:val="es-ES" w:eastAsia="es-ES"/>
        </w:rPr>
        <w:t xml:space="preserve"> Públicas al correo electrónico </w:t>
      </w:r>
      <w:hyperlink r:id="rId9" w:history="1">
        <w:r w:rsidR="00AE2178" w:rsidRPr="00C57544">
          <w:rPr>
            <w:rStyle w:val="Hipervnculo"/>
            <w:rFonts w:ascii="Calibri" w:eastAsia="Times New Roman" w:hAnsi="Calibri" w:cs="Times New Roman"/>
            <w:i/>
            <w:iCs/>
            <w:sz w:val="18"/>
            <w:szCs w:val="18"/>
            <w:lang w:val="es-ES" w:eastAsia="es-ES"/>
          </w:rPr>
          <w:t>observatorio.unac@mh.gob.sv</w:t>
        </w:r>
      </w:hyperlink>
      <w:r w:rsidRPr="00EA1E8F">
        <w:rPr>
          <w:rFonts w:ascii="Calibri" w:eastAsia="Times New Roman" w:hAnsi="Calibri" w:cs="Times New Roman"/>
          <w:i/>
          <w:iCs/>
          <w:sz w:val="18"/>
          <w:szCs w:val="18"/>
          <w:lang w:val="es-ES" w:eastAsia="es-ES"/>
        </w:rPr>
        <w:t>.</w:t>
      </w:r>
    </w:p>
    <w:p w14:paraId="3CAFA882" w14:textId="77777777" w:rsidR="00AE2178" w:rsidRDefault="00AE2178" w:rsidP="00AE2178">
      <w:pPr>
        <w:pStyle w:val="Prrafodelista"/>
      </w:pPr>
    </w:p>
    <w:p w14:paraId="2E73A484" w14:textId="28B2DD90" w:rsidR="00AE2178" w:rsidRPr="0077517A" w:rsidRDefault="00AE2178" w:rsidP="00AE2178">
      <w:pPr>
        <w:pStyle w:val="Textoindependiente"/>
        <w:spacing w:before="5"/>
        <w:rPr>
          <w:rFonts w:asciiTheme="minorHAnsi" w:hAnsiTheme="minorHAnsi" w:cstheme="minorHAnsi"/>
          <w:b/>
          <w:bCs/>
        </w:rPr>
      </w:pPr>
      <w:r>
        <w:rPr>
          <w:rFonts w:asciiTheme="minorHAnsi" w:hAnsiTheme="minorHAnsi" w:cstheme="minorHAnsi"/>
          <w:b/>
          <w:bCs/>
        </w:rPr>
        <w:lastRenderedPageBreak/>
        <w:t>10.</w:t>
      </w:r>
      <w:r w:rsidRPr="0077517A">
        <w:rPr>
          <w:rFonts w:asciiTheme="minorHAnsi" w:hAnsiTheme="minorHAnsi" w:cstheme="minorHAnsi"/>
          <w:b/>
          <w:bCs/>
        </w:rPr>
        <w:t xml:space="preserve">ESPECIFICACIONES </w:t>
      </w:r>
      <w:r>
        <w:rPr>
          <w:rFonts w:asciiTheme="minorHAnsi" w:hAnsiTheme="minorHAnsi" w:cstheme="minorHAnsi"/>
          <w:b/>
          <w:bCs/>
        </w:rPr>
        <w:t>OFRECIDAS</w:t>
      </w:r>
      <w:r w:rsidRPr="0077517A">
        <w:rPr>
          <w:rFonts w:asciiTheme="minorHAnsi" w:hAnsiTheme="minorHAnsi" w:cstheme="minorHAnsi"/>
          <w:b/>
          <w:bCs/>
        </w:rPr>
        <w:t>.</w:t>
      </w:r>
    </w:p>
    <w:p w14:paraId="257B350B" w14:textId="77777777" w:rsidR="00AE2178" w:rsidRDefault="00AE2178" w:rsidP="00AE2178">
      <w:pPr>
        <w:pStyle w:val="Textoindependiente"/>
        <w:spacing w:before="4"/>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69"/>
        <w:gridCol w:w="1315"/>
        <w:gridCol w:w="1701"/>
        <w:gridCol w:w="3827"/>
        <w:gridCol w:w="1204"/>
        <w:gridCol w:w="72"/>
      </w:tblGrid>
      <w:tr w:rsidR="00AE2178" w14:paraId="08DFE6BC" w14:textId="77777777" w:rsidTr="007718AE">
        <w:trPr>
          <w:trHeight w:val="268"/>
        </w:trPr>
        <w:tc>
          <w:tcPr>
            <w:tcW w:w="850" w:type="dxa"/>
          </w:tcPr>
          <w:p w14:paraId="02AEBFB7" w14:textId="77777777" w:rsidR="00AE2178" w:rsidRDefault="00AE2178" w:rsidP="007718AE">
            <w:pPr>
              <w:pStyle w:val="TableParagraph"/>
              <w:spacing w:line="248" w:lineRule="exact"/>
              <w:ind w:left="117" w:right="110"/>
              <w:jc w:val="center"/>
              <w:rPr>
                <w:b/>
              </w:rPr>
            </w:pPr>
            <w:r>
              <w:rPr>
                <w:b/>
              </w:rPr>
              <w:t>ITEM</w:t>
            </w:r>
          </w:p>
        </w:tc>
        <w:tc>
          <w:tcPr>
            <w:tcW w:w="1984" w:type="dxa"/>
            <w:gridSpan w:val="2"/>
          </w:tcPr>
          <w:p w14:paraId="04FD855C" w14:textId="77777777" w:rsidR="00AE2178" w:rsidRDefault="00AE2178" w:rsidP="007718AE">
            <w:pPr>
              <w:pStyle w:val="TableParagraph"/>
              <w:spacing w:line="248" w:lineRule="exact"/>
              <w:ind w:left="117" w:right="110"/>
              <w:jc w:val="center"/>
              <w:rPr>
                <w:b/>
              </w:rPr>
            </w:pPr>
            <w:r>
              <w:rPr>
                <w:b/>
              </w:rPr>
              <w:t>CÓDIGO MINSAL</w:t>
            </w:r>
          </w:p>
        </w:tc>
        <w:tc>
          <w:tcPr>
            <w:tcW w:w="1701" w:type="dxa"/>
          </w:tcPr>
          <w:p w14:paraId="0CF1BE8B" w14:textId="77777777" w:rsidR="00AE2178" w:rsidRDefault="00AE2178" w:rsidP="007718AE">
            <w:pPr>
              <w:pStyle w:val="TableParagraph"/>
              <w:spacing w:line="248" w:lineRule="exact"/>
              <w:ind w:left="117" w:right="110"/>
              <w:jc w:val="center"/>
              <w:rPr>
                <w:b/>
              </w:rPr>
            </w:pPr>
            <w:r>
              <w:rPr>
                <w:b/>
              </w:rPr>
              <w:t>CÓDIGO ONU</w:t>
            </w:r>
          </w:p>
        </w:tc>
        <w:tc>
          <w:tcPr>
            <w:tcW w:w="3827" w:type="dxa"/>
          </w:tcPr>
          <w:p w14:paraId="312793BC" w14:textId="77777777" w:rsidR="00AE2178" w:rsidRDefault="00AE2178" w:rsidP="007718AE">
            <w:pPr>
              <w:pStyle w:val="TableParagraph"/>
              <w:spacing w:line="248" w:lineRule="exact"/>
              <w:ind w:left="-5"/>
              <w:jc w:val="center"/>
              <w:rPr>
                <w:b/>
              </w:rPr>
            </w:pPr>
            <w:r>
              <w:rPr>
                <w:b/>
              </w:rPr>
              <w:t>NOMBRE</w:t>
            </w:r>
          </w:p>
        </w:tc>
        <w:tc>
          <w:tcPr>
            <w:tcW w:w="1276" w:type="dxa"/>
            <w:gridSpan w:val="2"/>
          </w:tcPr>
          <w:p w14:paraId="565B5530" w14:textId="77777777" w:rsidR="00AE2178" w:rsidRDefault="00AE2178" w:rsidP="007718AE">
            <w:pPr>
              <w:pStyle w:val="TableParagraph"/>
              <w:spacing w:line="248" w:lineRule="exact"/>
              <w:ind w:left="100" w:right="94"/>
              <w:jc w:val="center"/>
              <w:rPr>
                <w:b/>
              </w:rPr>
            </w:pPr>
            <w:r>
              <w:rPr>
                <w:b/>
              </w:rPr>
              <w:t>CANTIDAD</w:t>
            </w:r>
          </w:p>
        </w:tc>
      </w:tr>
      <w:tr w:rsidR="00AE2178" w14:paraId="3A8E3FC0" w14:textId="77777777" w:rsidTr="007718AE">
        <w:trPr>
          <w:trHeight w:val="268"/>
        </w:trPr>
        <w:tc>
          <w:tcPr>
            <w:tcW w:w="850" w:type="dxa"/>
          </w:tcPr>
          <w:p w14:paraId="10A37B0A" w14:textId="77777777" w:rsidR="00AE2178" w:rsidRDefault="00AE2178" w:rsidP="007718AE">
            <w:pPr>
              <w:pStyle w:val="TableParagraph"/>
              <w:spacing w:line="248" w:lineRule="exact"/>
              <w:ind w:left="117" w:right="109"/>
              <w:jc w:val="center"/>
            </w:pPr>
            <w:r>
              <w:t>1</w:t>
            </w:r>
          </w:p>
        </w:tc>
        <w:tc>
          <w:tcPr>
            <w:tcW w:w="1984" w:type="dxa"/>
            <w:gridSpan w:val="2"/>
          </w:tcPr>
          <w:p w14:paraId="6AB3DFB5" w14:textId="77777777" w:rsidR="00AE2178" w:rsidRDefault="00AE2178" w:rsidP="007718AE">
            <w:pPr>
              <w:pStyle w:val="TableParagraph"/>
              <w:spacing w:line="248" w:lineRule="exact"/>
              <w:ind w:left="117" w:right="109"/>
              <w:jc w:val="center"/>
            </w:pPr>
            <w:r>
              <w:t>60303361</w:t>
            </w:r>
          </w:p>
        </w:tc>
        <w:tc>
          <w:tcPr>
            <w:tcW w:w="1701" w:type="dxa"/>
          </w:tcPr>
          <w:p w14:paraId="119A21FC" w14:textId="77777777" w:rsidR="00AE2178" w:rsidRDefault="00AE2178" w:rsidP="007718AE">
            <w:pPr>
              <w:pStyle w:val="TableParagraph"/>
              <w:spacing w:line="248" w:lineRule="exact"/>
              <w:ind w:left="117" w:right="109"/>
              <w:jc w:val="center"/>
            </w:pPr>
            <w:r>
              <w:t>42201815</w:t>
            </w:r>
          </w:p>
        </w:tc>
        <w:tc>
          <w:tcPr>
            <w:tcW w:w="3827" w:type="dxa"/>
          </w:tcPr>
          <w:p w14:paraId="6116845B" w14:textId="77777777" w:rsidR="00AE2178" w:rsidRDefault="00AE2178" w:rsidP="007718AE">
            <w:pPr>
              <w:pStyle w:val="TableParagraph"/>
              <w:spacing w:line="248" w:lineRule="exact"/>
              <w:ind w:right="4"/>
              <w:jc w:val="center"/>
            </w:pPr>
            <w:r>
              <w:t>EQUIPO DE RAYOS X MÓVIL, DIGITAL</w:t>
            </w:r>
          </w:p>
        </w:tc>
        <w:tc>
          <w:tcPr>
            <w:tcW w:w="1276" w:type="dxa"/>
            <w:gridSpan w:val="2"/>
          </w:tcPr>
          <w:p w14:paraId="37E07FA9" w14:textId="77777777" w:rsidR="00AE2178" w:rsidRDefault="00AE2178" w:rsidP="007718AE">
            <w:pPr>
              <w:pStyle w:val="TableParagraph"/>
              <w:spacing w:line="248" w:lineRule="exact"/>
              <w:ind w:left="6"/>
              <w:jc w:val="center"/>
            </w:pPr>
            <w:r>
              <w:t>1</w:t>
            </w:r>
          </w:p>
        </w:tc>
      </w:tr>
      <w:tr w:rsidR="00AE2178" w14:paraId="4582C03D" w14:textId="77777777" w:rsidTr="007718AE">
        <w:trPr>
          <w:trHeight w:val="805"/>
        </w:trPr>
        <w:tc>
          <w:tcPr>
            <w:tcW w:w="1519" w:type="dxa"/>
            <w:gridSpan w:val="2"/>
            <w:vMerge w:val="restart"/>
          </w:tcPr>
          <w:p w14:paraId="7E307BEB" w14:textId="77777777" w:rsidR="00AE2178" w:rsidRDefault="00AE2178" w:rsidP="007718AE">
            <w:pPr>
              <w:pStyle w:val="TableParagraph"/>
              <w:spacing w:line="266" w:lineRule="exact"/>
              <w:ind w:left="107"/>
            </w:pPr>
            <w:r>
              <w:t>Descripción</w:t>
            </w:r>
          </w:p>
        </w:tc>
        <w:tc>
          <w:tcPr>
            <w:tcW w:w="8119" w:type="dxa"/>
            <w:gridSpan w:val="5"/>
          </w:tcPr>
          <w:p w14:paraId="250ED80A" w14:textId="77777777" w:rsidR="00AE2178" w:rsidRPr="00EA2114" w:rsidRDefault="00AE2178" w:rsidP="007718AE">
            <w:pPr>
              <w:pStyle w:val="TableParagraph"/>
              <w:ind w:left="27"/>
              <w:jc w:val="both"/>
              <w:rPr>
                <w:rFonts w:asciiTheme="minorHAnsi" w:hAnsiTheme="minorHAnsi" w:cstheme="minorHAnsi"/>
              </w:rPr>
            </w:pPr>
            <w:r w:rsidRPr="00EA2114">
              <w:rPr>
                <w:rFonts w:asciiTheme="minorHAnsi" w:hAnsiTheme="minorHAnsi" w:cstheme="minorHAnsi"/>
              </w:rPr>
              <w:t xml:space="preserve">Equipo radiográfico móvil con captura digital con desplazamiento </w:t>
            </w:r>
            <w:r>
              <w:rPr>
                <w:rFonts w:asciiTheme="minorHAnsi" w:hAnsiTheme="minorHAnsi" w:cstheme="minorHAnsi"/>
              </w:rPr>
              <w:t>por contrapeso</w:t>
            </w:r>
            <w:r w:rsidRPr="00EA2114">
              <w:rPr>
                <w:rFonts w:asciiTheme="minorHAnsi" w:hAnsiTheme="minorHAnsi" w:cstheme="minorHAnsi"/>
              </w:rPr>
              <w:t>,</w:t>
            </w:r>
            <w:r>
              <w:rPr>
                <w:rFonts w:asciiTheme="minorHAnsi" w:hAnsiTheme="minorHAnsi" w:cstheme="minorHAnsi"/>
              </w:rPr>
              <w:t xml:space="preserve"> </w:t>
            </w:r>
            <w:r w:rsidRPr="00EA2114">
              <w:rPr>
                <w:rFonts w:asciiTheme="minorHAnsi" w:hAnsiTheme="minorHAnsi" w:cstheme="minorHAnsi"/>
              </w:rPr>
              <w:t>usado en</w:t>
            </w:r>
            <w:r>
              <w:rPr>
                <w:rFonts w:asciiTheme="minorHAnsi" w:hAnsiTheme="minorHAnsi" w:cstheme="minorHAnsi"/>
              </w:rPr>
              <w:t xml:space="preserve"> </w:t>
            </w:r>
            <w:r w:rsidRPr="00EA2114">
              <w:rPr>
                <w:rFonts w:asciiTheme="minorHAnsi" w:hAnsiTheme="minorHAnsi" w:cstheme="minorHAnsi"/>
              </w:rPr>
              <w:t>sala de operaciones, emergencia y hospitalización, para diagnóstico</w:t>
            </w:r>
            <w:r>
              <w:rPr>
                <w:rFonts w:asciiTheme="minorHAnsi" w:hAnsiTheme="minorHAnsi" w:cstheme="minorHAnsi"/>
              </w:rPr>
              <w:t xml:space="preserve"> </w:t>
            </w:r>
            <w:r w:rsidRPr="00EA2114">
              <w:rPr>
                <w:rFonts w:asciiTheme="minorHAnsi" w:hAnsiTheme="minorHAnsi" w:cstheme="minorHAnsi"/>
              </w:rPr>
              <w:t>radiográfico, cuando el paciente no puede movilizarse a la sala de</w:t>
            </w:r>
            <w:r>
              <w:rPr>
                <w:rFonts w:asciiTheme="minorHAnsi" w:hAnsiTheme="minorHAnsi" w:cstheme="minorHAnsi"/>
              </w:rPr>
              <w:t xml:space="preserve"> </w:t>
            </w:r>
            <w:r w:rsidRPr="00EA2114">
              <w:rPr>
                <w:rFonts w:asciiTheme="minorHAnsi" w:hAnsiTheme="minorHAnsi" w:cstheme="minorHAnsi"/>
              </w:rPr>
              <w:t>procedimientos radiológicos.</w:t>
            </w:r>
          </w:p>
        </w:tc>
      </w:tr>
      <w:tr w:rsidR="00AE2178" w14:paraId="723F3C6E" w14:textId="77777777" w:rsidTr="007718AE">
        <w:trPr>
          <w:trHeight w:val="5377"/>
        </w:trPr>
        <w:tc>
          <w:tcPr>
            <w:tcW w:w="1519" w:type="dxa"/>
            <w:gridSpan w:val="2"/>
            <w:vMerge/>
            <w:tcBorders>
              <w:top w:val="nil"/>
            </w:tcBorders>
          </w:tcPr>
          <w:p w14:paraId="4415BE60" w14:textId="77777777" w:rsidR="00AE2178" w:rsidRPr="00AE2178" w:rsidRDefault="00AE2178" w:rsidP="007718AE">
            <w:pPr>
              <w:rPr>
                <w:sz w:val="2"/>
                <w:szCs w:val="2"/>
                <w:lang w:val="es-419"/>
              </w:rPr>
            </w:pPr>
          </w:p>
        </w:tc>
        <w:tc>
          <w:tcPr>
            <w:tcW w:w="8119" w:type="dxa"/>
            <w:gridSpan w:val="5"/>
          </w:tcPr>
          <w:p w14:paraId="11353707" w14:textId="77777777" w:rsidR="00AE2178" w:rsidRPr="003D3931" w:rsidRDefault="00AE2178" w:rsidP="007718AE">
            <w:pPr>
              <w:pStyle w:val="TableParagraph"/>
              <w:spacing w:before="1"/>
              <w:ind w:left="27"/>
              <w:jc w:val="both"/>
              <w:rPr>
                <w:b/>
              </w:rPr>
            </w:pPr>
            <w:r w:rsidRPr="003D3931">
              <w:rPr>
                <w:b/>
              </w:rPr>
              <w:t>Generador de Rayos X e Interfaz de usuario</w:t>
            </w:r>
          </w:p>
          <w:p w14:paraId="418CCC54" w14:textId="77777777" w:rsidR="00AE2178" w:rsidRPr="003D3931" w:rsidRDefault="00AE2178" w:rsidP="007718AE">
            <w:pPr>
              <w:pStyle w:val="TableParagraph"/>
              <w:spacing w:before="1"/>
              <w:ind w:left="27"/>
              <w:jc w:val="both"/>
              <w:rPr>
                <w:bCs/>
              </w:rPr>
            </w:pPr>
            <w:r w:rsidRPr="003D3931">
              <w:rPr>
                <w:bCs/>
              </w:rPr>
              <w:t xml:space="preserve"> </w:t>
            </w:r>
          </w:p>
          <w:p w14:paraId="5187829D" w14:textId="77777777" w:rsidR="00AE2178" w:rsidRPr="003D3931" w:rsidRDefault="00AE2178" w:rsidP="007718AE">
            <w:pPr>
              <w:pStyle w:val="TableParagraph"/>
              <w:spacing w:before="1"/>
              <w:ind w:left="27"/>
              <w:jc w:val="both"/>
              <w:rPr>
                <w:bCs/>
              </w:rPr>
            </w:pPr>
            <w:r w:rsidRPr="003D3931">
              <w:rPr>
                <w:bCs/>
              </w:rPr>
              <w:t>• Generador de alta frecuencia controlado por microprocesador con emisor</w:t>
            </w:r>
            <w:r>
              <w:rPr>
                <w:bCs/>
              </w:rPr>
              <w:t xml:space="preserve"> </w:t>
            </w:r>
            <w:r w:rsidRPr="003D3931">
              <w:rPr>
                <w:bCs/>
              </w:rPr>
              <w:t xml:space="preserve">de rayos X. </w:t>
            </w:r>
          </w:p>
          <w:p w14:paraId="56AAA18B" w14:textId="77777777" w:rsidR="00AE2178" w:rsidRPr="003D3931" w:rsidRDefault="00AE2178" w:rsidP="007718AE">
            <w:pPr>
              <w:pStyle w:val="TableParagraph"/>
              <w:spacing w:before="1"/>
              <w:ind w:left="27"/>
              <w:jc w:val="both"/>
              <w:rPr>
                <w:bCs/>
              </w:rPr>
            </w:pPr>
            <w:r w:rsidRPr="003D3931">
              <w:rPr>
                <w:bCs/>
              </w:rPr>
              <w:t>• Interfaz del usuario mediante monitor de pantalla, con un tamaño</w:t>
            </w:r>
            <w:r>
              <w:rPr>
                <w:bCs/>
              </w:rPr>
              <w:t xml:space="preserve"> de </w:t>
            </w:r>
            <w:r w:rsidRPr="003D3931">
              <w:rPr>
                <w:bCs/>
              </w:rPr>
              <w:t>43</w:t>
            </w:r>
            <w:r>
              <w:rPr>
                <w:bCs/>
              </w:rPr>
              <w:t xml:space="preserve"> </w:t>
            </w:r>
            <w:r w:rsidRPr="003D3931">
              <w:rPr>
                <w:bCs/>
              </w:rPr>
              <w:t>cm</w:t>
            </w:r>
            <w:r>
              <w:rPr>
                <w:bCs/>
              </w:rPr>
              <w:t xml:space="preserve"> </w:t>
            </w:r>
            <w:r w:rsidRPr="003D3931">
              <w:rPr>
                <w:bCs/>
              </w:rPr>
              <w:t>(17 pulgada</w:t>
            </w:r>
            <w:r>
              <w:rPr>
                <w:bCs/>
              </w:rPr>
              <w:t>s)</w:t>
            </w:r>
            <w:r w:rsidRPr="003D3931">
              <w:rPr>
                <w:bCs/>
              </w:rPr>
              <w:t xml:space="preserve"> </w:t>
            </w:r>
          </w:p>
          <w:p w14:paraId="6B042989" w14:textId="77777777" w:rsidR="00AE2178" w:rsidRPr="003D3931" w:rsidRDefault="00AE2178" w:rsidP="007718AE">
            <w:pPr>
              <w:pStyle w:val="TableParagraph"/>
              <w:spacing w:before="1"/>
              <w:ind w:left="27"/>
              <w:jc w:val="both"/>
              <w:rPr>
                <w:bCs/>
              </w:rPr>
            </w:pPr>
            <w:r w:rsidRPr="003D3931">
              <w:rPr>
                <w:bCs/>
              </w:rPr>
              <w:t>• Con programa de autodiagnóstico y mensajes de errores.</w:t>
            </w:r>
          </w:p>
          <w:p w14:paraId="19BA5705" w14:textId="77777777" w:rsidR="00AE2178" w:rsidRPr="003D3931" w:rsidRDefault="00AE2178" w:rsidP="007718AE">
            <w:pPr>
              <w:pStyle w:val="TableParagraph"/>
              <w:spacing w:before="1"/>
              <w:ind w:left="27"/>
              <w:jc w:val="both"/>
              <w:rPr>
                <w:bCs/>
              </w:rPr>
            </w:pPr>
            <w:r w:rsidRPr="003D3931">
              <w:rPr>
                <w:bCs/>
              </w:rPr>
              <w:t>• Capacidad de almacenamiento de</w:t>
            </w:r>
            <w:r>
              <w:rPr>
                <w:bCs/>
              </w:rPr>
              <w:t xml:space="preserve"> </w:t>
            </w:r>
            <w:r w:rsidRPr="003D3931">
              <w:rPr>
                <w:bCs/>
              </w:rPr>
              <w:t>3,000 imágenes</w:t>
            </w:r>
            <w:r>
              <w:rPr>
                <w:bCs/>
              </w:rPr>
              <w:t xml:space="preserve"> en disco duro.</w:t>
            </w:r>
          </w:p>
          <w:p w14:paraId="1CA9242C" w14:textId="77777777" w:rsidR="00AE2178" w:rsidRPr="003D3931" w:rsidRDefault="00AE2178" w:rsidP="007718AE">
            <w:pPr>
              <w:pStyle w:val="TableParagraph"/>
              <w:spacing w:before="1"/>
              <w:ind w:left="27"/>
              <w:jc w:val="both"/>
              <w:rPr>
                <w:bCs/>
              </w:rPr>
            </w:pPr>
            <w:r w:rsidRPr="003D3931">
              <w:rPr>
                <w:bCs/>
              </w:rPr>
              <w:t xml:space="preserve">• Con los siguientes servicios DICOM: </w:t>
            </w:r>
            <w:proofErr w:type="spellStart"/>
            <w:r w:rsidRPr="003D3931">
              <w:rPr>
                <w:bCs/>
              </w:rPr>
              <w:t>Send</w:t>
            </w:r>
            <w:proofErr w:type="spellEnd"/>
            <w:r w:rsidRPr="003D3931">
              <w:rPr>
                <w:bCs/>
              </w:rPr>
              <w:t xml:space="preserve">, </w:t>
            </w:r>
            <w:proofErr w:type="spellStart"/>
            <w:r w:rsidRPr="003D3931">
              <w:rPr>
                <w:bCs/>
              </w:rPr>
              <w:t>Print</w:t>
            </w:r>
            <w:proofErr w:type="spellEnd"/>
            <w:r w:rsidRPr="003D3931">
              <w:rPr>
                <w:bCs/>
              </w:rPr>
              <w:t xml:space="preserve">, </w:t>
            </w:r>
            <w:proofErr w:type="spellStart"/>
            <w:r w:rsidRPr="003D3931">
              <w:rPr>
                <w:bCs/>
              </w:rPr>
              <w:t>Query</w:t>
            </w:r>
            <w:proofErr w:type="spellEnd"/>
            <w:r w:rsidRPr="003D3931">
              <w:rPr>
                <w:bCs/>
              </w:rPr>
              <w:t>/</w:t>
            </w:r>
            <w:proofErr w:type="spellStart"/>
            <w:r w:rsidRPr="003D3931">
              <w:rPr>
                <w:bCs/>
              </w:rPr>
              <w:t>Retrieve</w:t>
            </w:r>
            <w:proofErr w:type="spellEnd"/>
            <w:r w:rsidRPr="003D3931">
              <w:rPr>
                <w:bCs/>
              </w:rPr>
              <w:t xml:space="preserve"> y </w:t>
            </w:r>
            <w:proofErr w:type="spellStart"/>
            <w:r w:rsidRPr="003D3931">
              <w:rPr>
                <w:bCs/>
              </w:rPr>
              <w:t>Worklist</w:t>
            </w:r>
            <w:proofErr w:type="spellEnd"/>
            <w:r w:rsidRPr="003D3931">
              <w:rPr>
                <w:bCs/>
              </w:rPr>
              <w:t>.</w:t>
            </w:r>
          </w:p>
          <w:p w14:paraId="1FDD7F28" w14:textId="77777777" w:rsidR="00AE2178" w:rsidRPr="003D3931" w:rsidRDefault="00AE2178" w:rsidP="007718AE">
            <w:pPr>
              <w:pStyle w:val="TableParagraph"/>
              <w:spacing w:before="1"/>
              <w:ind w:left="27"/>
              <w:jc w:val="both"/>
              <w:rPr>
                <w:bCs/>
              </w:rPr>
            </w:pPr>
            <w:r w:rsidRPr="003D3931">
              <w:rPr>
                <w:bCs/>
              </w:rPr>
              <w:t>• Sistema de protección de corriente de carga y voltaje.</w:t>
            </w:r>
          </w:p>
          <w:p w14:paraId="0F63ECD6" w14:textId="77777777" w:rsidR="00AE2178" w:rsidRPr="003D3931" w:rsidRDefault="00AE2178" w:rsidP="007718AE">
            <w:pPr>
              <w:pStyle w:val="TableParagraph"/>
              <w:spacing w:before="1"/>
              <w:ind w:left="27"/>
              <w:jc w:val="both"/>
              <w:rPr>
                <w:bCs/>
              </w:rPr>
            </w:pPr>
            <w:r w:rsidRPr="003D3931">
              <w:rPr>
                <w:bCs/>
              </w:rPr>
              <w:t>• Alimentado directamente de la red eléctrica.</w:t>
            </w:r>
          </w:p>
          <w:p w14:paraId="07819647" w14:textId="77777777" w:rsidR="00AE2178" w:rsidRPr="003D3931" w:rsidRDefault="00AE2178" w:rsidP="007718AE">
            <w:pPr>
              <w:pStyle w:val="TableParagraph"/>
              <w:spacing w:before="1"/>
              <w:ind w:left="27"/>
              <w:jc w:val="both"/>
              <w:rPr>
                <w:bCs/>
              </w:rPr>
            </w:pPr>
            <w:r w:rsidRPr="003D3931">
              <w:rPr>
                <w:bCs/>
              </w:rPr>
              <w:t>• Compensador de voltaje de línea automático</w:t>
            </w:r>
          </w:p>
          <w:p w14:paraId="116ECEAE" w14:textId="77777777" w:rsidR="00AE2178" w:rsidRPr="003D3931" w:rsidRDefault="00AE2178" w:rsidP="007718AE">
            <w:pPr>
              <w:pStyle w:val="TableParagraph"/>
              <w:spacing w:before="1"/>
              <w:ind w:left="27"/>
              <w:jc w:val="both"/>
              <w:rPr>
                <w:bCs/>
              </w:rPr>
            </w:pPr>
            <w:r w:rsidRPr="003D3931">
              <w:rPr>
                <w:bCs/>
              </w:rPr>
              <w:t xml:space="preserve">• Potencia del generador </w:t>
            </w:r>
            <w:r>
              <w:rPr>
                <w:bCs/>
              </w:rPr>
              <w:t>de</w:t>
            </w:r>
            <w:r w:rsidRPr="003D3931">
              <w:rPr>
                <w:bCs/>
              </w:rPr>
              <w:t xml:space="preserve"> </w:t>
            </w:r>
            <w:r>
              <w:rPr>
                <w:bCs/>
              </w:rPr>
              <w:t>12.5 KW.</w:t>
            </w:r>
          </w:p>
          <w:p w14:paraId="62FB951E" w14:textId="77777777" w:rsidR="00AE2178" w:rsidRPr="003D3931" w:rsidRDefault="00AE2178" w:rsidP="007718AE">
            <w:pPr>
              <w:pStyle w:val="TableParagraph"/>
              <w:spacing w:before="1"/>
              <w:ind w:left="27"/>
              <w:jc w:val="both"/>
              <w:rPr>
                <w:bCs/>
              </w:rPr>
            </w:pPr>
            <w:r w:rsidRPr="003D3931">
              <w:rPr>
                <w:bCs/>
              </w:rPr>
              <w:t xml:space="preserve">• Corriente máxima del tubo de: </w:t>
            </w:r>
            <w:r>
              <w:rPr>
                <w:bCs/>
              </w:rPr>
              <w:t xml:space="preserve">160 </w:t>
            </w:r>
            <w:proofErr w:type="spellStart"/>
            <w:r w:rsidRPr="003D3931">
              <w:rPr>
                <w:bCs/>
              </w:rPr>
              <w:t>mA.</w:t>
            </w:r>
            <w:proofErr w:type="spellEnd"/>
          </w:p>
          <w:p w14:paraId="68948AAB" w14:textId="77777777" w:rsidR="00AE2178" w:rsidRPr="003D3931" w:rsidRDefault="00AE2178" w:rsidP="007718AE">
            <w:pPr>
              <w:pStyle w:val="TableParagraph"/>
              <w:spacing w:before="1"/>
              <w:ind w:left="27"/>
              <w:jc w:val="both"/>
              <w:rPr>
                <w:bCs/>
              </w:rPr>
            </w:pPr>
            <w:r w:rsidRPr="003D3931">
              <w:rPr>
                <w:bCs/>
              </w:rPr>
              <w:t>• Valor máximo de Kv de: 1</w:t>
            </w:r>
            <w:r>
              <w:rPr>
                <w:bCs/>
              </w:rPr>
              <w:t>25</w:t>
            </w:r>
            <w:r w:rsidRPr="003D3931">
              <w:rPr>
                <w:bCs/>
              </w:rPr>
              <w:t xml:space="preserve"> Kv. </w:t>
            </w:r>
          </w:p>
          <w:p w14:paraId="2598BC1B" w14:textId="77777777" w:rsidR="00AE2178" w:rsidRPr="003D3931" w:rsidRDefault="00AE2178" w:rsidP="007718AE">
            <w:pPr>
              <w:pStyle w:val="TableParagraph"/>
              <w:spacing w:before="1"/>
              <w:ind w:left="27"/>
              <w:jc w:val="both"/>
              <w:rPr>
                <w:bCs/>
              </w:rPr>
            </w:pPr>
            <w:r w:rsidRPr="003D3931">
              <w:rPr>
                <w:bCs/>
              </w:rPr>
              <w:t xml:space="preserve">• Dosis máxima en </w:t>
            </w:r>
            <w:proofErr w:type="spellStart"/>
            <w:r w:rsidRPr="003D3931">
              <w:rPr>
                <w:bCs/>
              </w:rPr>
              <w:t>mAs</w:t>
            </w:r>
            <w:proofErr w:type="spellEnd"/>
            <w:r>
              <w:rPr>
                <w:bCs/>
              </w:rPr>
              <w:t xml:space="preserve"> de</w:t>
            </w:r>
            <w:r w:rsidRPr="003D3931">
              <w:rPr>
                <w:bCs/>
              </w:rPr>
              <w:t xml:space="preserve">: </w:t>
            </w:r>
            <w:r>
              <w:rPr>
                <w:bCs/>
              </w:rPr>
              <w:t>200</w:t>
            </w:r>
            <w:r w:rsidRPr="003D3931">
              <w:rPr>
                <w:bCs/>
              </w:rPr>
              <w:t xml:space="preserve"> </w:t>
            </w:r>
            <w:proofErr w:type="spellStart"/>
            <w:r w:rsidRPr="003D3931">
              <w:rPr>
                <w:bCs/>
              </w:rPr>
              <w:t>mAs</w:t>
            </w:r>
            <w:proofErr w:type="spellEnd"/>
            <w:r w:rsidRPr="003D3931">
              <w:rPr>
                <w:bCs/>
              </w:rPr>
              <w:t>.</w:t>
            </w:r>
          </w:p>
          <w:p w14:paraId="6F75268E" w14:textId="77777777" w:rsidR="00AE2178" w:rsidRPr="003D3931" w:rsidRDefault="00AE2178" w:rsidP="007718AE">
            <w:pPr>
              <w:pStyle w:val="TableParagraph"/>
              <w:spacing w:before="1"/>
              <w:ind w:left="27"/>
              <w:jc w:val="both"/>
              <w:rPr>
                <w:bCs/>
              </w:rPr>
            </w:pPr>
            <w:r w:rsidRPr="003D3931">
              <w:rPr>
                <w:bCs/>
              </w:rPr>
              <w:t>• Con indicador visual y acústico de radiación.</w:t>
            </w:r>
          </w:p>
          <w:p w14:paraId="7C55121D" w14:textId="77777777" w:rsidR="00AE2178" w:rsidRPr="003D3931" w:rsidRDefault="00AE2178" w:rsidP="007718AE">
            <w:pPr>
              <w:pStyle w:val="TableParagraph"/>
              <w:spacing w:before="1"/>
              <w:ind w:left="27"/>
              <w:jc w:val="both"/>
              <w:rPr>
                <w:bCs/>
              </w:rPr>
            </w:pPr>
            <w:r w:rsidRPr="003D3931">
              <w:rPr>
                <w:bCs/>
              </w:rPr>
              <w:t xml:space="preserve">• </w:t>
            </w:r>
            <w:r>
              <w:rPr>
                <w:bCs/>
              </w:rPr>
              <w:t>C</w:t>
            </w:r>
            <w:r w:rsidRPr="003D3931">
              <w:rPr>
                <w:bCs/>
              </w:rPr>
              <w:t>ontrol de disparo</w:t>
            </w:r>
            <w:r>
              <w:rPr>
                <w:bCs/>
              </w:rPr>
              <w:t xml:space="preserve"> alámbrico</w:t>
            </w:r>
            <w:r w:rsidRPr="003D3931">
              <w:rPr>
                <w:bCs/>
              </w:rPr>
              <w:t xml:space="preserve">. </w:t>
            </w:r>
          </w:p>
          <w:p w14:paraId="66A4DE8A" w14:textId="77777777" w:rsidR="00AE2178" w:rsidRPr="003D3931" w:rsidRDefault="00AE2178" w:rsidP="007718AE">
            <w:pPr>
              <w:pStyle w:val="TableParagraph"/>
              <w:spacing w:before="1"/>
              <w:ind w:left="27"/>
              <w:jc w:val="both"/>
              <w:rPr>
                <w:bCs/>
              </w:rPr>
            </w:pPr>
          </w:p>
          <w:p w14:paraId="5DFA45A6" w14:textId="77777777" w:rsidR="00AE2178" w:rsidRPr="003D3931" w:rsidRDefault="00AE2178" w:rsidP="007718AE">
            <w:pPr>
              <w:pStyle w:val="TableParagraph"/>
              <w:spacing w:before="1"/>
              <w:ind w:left="27"/>
              <w:jc w:val="both"/>
              <w:rPr>
                <w:b/>
              </w:rPr>
            </w:pPr>
            <w:r w:rsidRPr="003D3931">
              <w:rPr>
                <w:b/>
              </w:rPr>
              <w:t>Desplazamiento del equipo</w:t>
            </w:r>
          </w:p>
          <w:p w14:paraId="654ED243" w14:textId="77777777" w:rsidR="00AE2178" w:rsidRPr="003D3931" w:rsidRDefault="00AE2178" w:rsidP="007718AE">
            <w:pPr>
              <w:pStyle w:val="TableParagraph"/>
              <w:spacing w:before="1"/>
              <w:ind w:left="27"/>
              <w:jc w:val="both"/>
              <w:rPr>
                <w:bCs/>
              </w:rPr>
            </w:pPr>
            <w:r w:rsidRPr="003D3931">
              <w:rPr>
                <w:bCs/>
              </w:rPr>
              <w:t xml:space="preserve"> </w:t>
            </w:r>
          </w:p>
          <w:p w14:paraId="1BE52FD4" w14:textId="77777777" w:rsidR="00AE2178" w:rsidRDefault="00AE2178" w:rsidP="007718AE">
            <w:pPr>
              <w:pStyle w:val="TableParagraph"/>
              <w:spacing w:before="1"/>
              <w:ind w:left="27"/>
              <w:jc w:val="both"/>
              <w:rPr>
                <w:bCs/>
              </w:rPr>
            </w:pPr>
            <w:r w:rsidRPr="003D3931">
              <w:rPr>
                <w:bCs/>
              </w:rPr>
              <w:t>•</w:t>
            </w:r>
            <w:r>
              <w:rPr>
                <w:bCs/>
              </w:rPr>
              <w:t xml:space="preserve"> S</w:t>
            </w:r>
            <w:r w:rsidRPr="003D3931">
              <w:rPr>
                <w:bCs/>
              </w:rPr>
              <w:t>istema</w:t>
            </w:r>
            <w:r>
              <w:rPr>
                <w:bCs/>
              </w:rPr>
              <w:t xml:space="preserve"> por contrapeso</w:t>
            </w:r>
            <w:r w:rsidRPr="003D3931">
              <w:rPr>
                <w:bCs/>
              </w:rPr>
              <w:t xml:space="preserve">, silencioso.  </w:t>
            </w:r>
          </w:p>
          <w:p w14:paraId="4268A98A" w14:textId="77777777" w:rsidR="00AE2178" w:rsidRPr="003D3931" w:rsidRDefault="00AE2178" w:rsidP="007718AE">
            <w:pPr>
              <w:pStyle w:val="TableParagraph"/>
              <w:spacing w:before="1"/>
              <w:ind w:left="27"/>
              <w:jc w:val="both"/>
              <w:rPr>
                <w:bCs/>
              </w:rPr>
            </w:pPr>
          </w:p>
          <w:p w14:paraId="443CDE96" w14:textId="77777777" w:rsidR="00AE2178" w:rsidRPr="003D3931" w:rsidRDefault="00AE2178" w:rsidP="007718AE">
            <w:pPr>
              <w:pStyle w:val="TableParagraph"/>
              <w:spacing w:before="1"/>
              <w:ind w:left="27"/>
              <w:jc w:val="both"/>
              <w:rPr>
                <w:b/>
              </w:rPr>
            </w:pPr>
            <w:r w:rsidRPr="003D3931">
              <w:rPr>
                <w:b/>
              </w:rPr>
              <w:t xml:space="preserve">Movimientos del emisor de Rayos X </w:t>
            </w:r>
          </w:p>
          <w:p w14:paraId="6E33F6F5" w14:textId="77777777" w:rsidR="00AE2178" w:rsidRPr="003D3931" w:rsidRDefault="00AE2178" w:rsidP="007718AE">
            <w:pPr>
              <w:pStyle w:val="TableParagraph"/>
              <w:spacing w:before="1"/>
              <w:ind w:left="27"/>
              <w:jc w:val="both"/>
              <w:rPr>
                <w:bCs/>
              </w:rPr>
            </w:pPr>
          </w:p>
          <w:p w14:paraId="5A96065E" w14:textId="77777777" w:rsidR="00AE2178" w:rsidRPr="003D3931" w:rsidRDefault="00AE2178" w:rsidP="007718AE">
            <w:pPr>
              <w:pStyle w:val="TableParagraph"/>
              <w:spacing w:before="1"/>
              <w:ind w:left="27"/>
              <w:jc w:val="both"/>
              <w:rPr>
                <w:bCs/>
              </w:rPr>
            </w:pPr>
            <w:r w:rsidRPr="003D3931">
              <w:rPr>
                <w:bCs/>
              </w:rPr>
              <w:t>• Brazo porta tubo balanceado y extensible con movimiento de elevación y descenso.</w:t>
            </w:r>
          </w:p>
          <w:p w14:paraId="487F3D9B" w14:textId="77777777" w:rsidR="00AE2178" w:rsidRPr="003D3931" w:rsidRDefault="00AE2178" w:rsidP="007718AE">
            <w:pPr>
              <w:pStyle w:val="TableParagraph"/>
              <w:spacing w:before="1"/>
              <w:ind w:left="27"/>
              <w:jc w:val="both"/>
              <w:rPr>
                <w:bCs/>
              </w:rPr>
            </w:pPr>
            <w:r w:rsidRPr="003D3931">
              <w:rPr>
                <w:bCs/>
              </w:rPr>
              <w:t xml:space="preserve">• Brazo tipo telescópico con una longitud </w:t>
            </w:r>
            <w:r>
              <w:rPr>
                <w:bCs/>
              </w:rPr>
              <w:t>mayor de</w:t>
            </w:r>
            <w:r w:rsidRPr="003D3931">
              <w:rPr>
                <w:bCs/>
              </w:rPr>
              <w:t xml:space="preserve"> 1</w:t>
            </w:r>
            <w:r>
              <w:rPr>
                <w:bCs/>
              </w:rPr>
              <w:t>00</w:t>
            </w:r>
            <w:r w:rsidRPr="003D3931">
              <w:rPr>
                <w:bCs/>
              </w:rPr>
              <w:t xml:space="preserve"> cm.</w:t>
            </w:r>
          </w:p>
          <w:p w14:paraId="546B4E01" w14:textId="77777777" w:rsidR="00AE2178" w:rsidRPr="003D3931" w:rsidRDefault="00AE2178" w:rsidP="007718AE">
            <w:pPr>
              <w:pStyle w:val="TableParagraph"/>
              <w:spacing w:before="1"/>
              <w:ind w:left="27"/>
              <w:jc w:val="both"/>
              <w:rPr>
                <w:bCs/>
              </w:rPr>
            </w:pPr>
            <w:r w:rsidRPr="003D3931">
              <w:rPr>
                <w:bCs/>
              </w:rPr>
              <w:t xml:space="preserve">• Foco del emisor, de altura ajustable en un rango </w:t>
            </w:r>
            <w:r>
              <w:rPr>
                <w:bCs/>
              </w:rPr>
              <w:t>de</w:t>
            </w:r>
            <w:r w:rsidRPr="003D3931">
              <w:rPr>
                <w:bCs/>
              </w:rPr>
              <w:t xml:space="preserve"> </w:t>
            </w:r>
            <w:r>
              <w:rPr>
                <w:bCs/>
              </w:rPr>
              <w:t>65</w:t>
            </w:r>
            <w:r w:rsidRPr="003D3931">
              <w:rPr>
                <w:bCs/>
              </w:rPr>
              <w:t xml:space="preserve"> cm a 20</w:t>
            </w:r>
            <w:r>
              <w:rPr>
                <w:bCs/>
              </w:rPr>
              <w:t>1</w:t>
            </w:r>
            <w:r w:rsidRPr="003D3931">
              <w:rPr>
                <w:bCs/>
              </w:rPr>
              <w:t xml:space="preserve"> cm.</w:t>
            </w:r>
          </w:p>
          <w:p w14:paraId="339C6F61" w14:textId="77777777" w:rsidR="00AE2178" w:rsidRPr="003D3931" w:rsidRDefault="00AE2178" w:rsidP="007718AE">
            <w:pPr>
              <w:pStyle w:val="TableParagraph"/>
              <w:spacing w:before="1"/>
              <w:ind w:left="27"/>
              <w:jc w:val="both"/>
              <w:rPr>
                <w:bCs/>
              </w:rPr>
            </w:pPr>
            <w:r w:rsidRPr="003D3931">
              <w:rPr>
                <w:bCs/>
              </w:rPr>
              <w:t xml:space="preserve">• Rotación del tubo </w:t>
            </w:r>
            <w:r>
              <w:rPr>
                <w:bCs/>
              </w:rPr>
              <w:t xml:space="preserve">de </w:t>
            </w:r>
            <w:r w:rsidRPr="003D3931">
              <w:rPr>
                <w:bCs/>
              </w:rPr>
              <w:t>360°</w:t>
            </w:r>
            <w:r>
              <w:rPr>
                <w:bCs/>
              </w:rPr>
              <w:t xml:space="preserve"> (+/- 180°)</w:t>
            </w:r>
          </w:p>
          <w:p w14:paraId="1369AF1D" w14:textId="77777777" w:rsidR="00AE2178" w:rsidRPr="003D3931" w:rsidRDefault="00AE2178" w:rsidP="007718AE">
            <w:pPr>
              <w:pStyle w:val="TableParagraph"/>
              <w:spacing w:before="1"/>
              <w:ind w:left="27"/>
              <w:jc w:val="both"/>
              <w:rPr>
                <w:bCs/>
              </w:rPr>
            </w:pPr>
            <w:r w:rsidRPr="003D3931">
              <w:rPr>
                <w:bCs/>
              </w:rPr>
              <w:t>• Rotación del</w:t>
            </w:r>
            <w:r>
              <w:rPr>
                <w:bCs/>
              </w:rPr>
              <w:t xml:space="preserve"> colimador</w:t>
            </w:r>
            <w:r w:rsidRPr="003D3931">
              <w:rPr>
                <w:bCs/>
              </w:rPr>
              <w:t xml:space="preserve"> en el eje horizontal </w:t>
            </w:r>
            <w:r>
              <w:rPr>
                <w:bCs/>
              </w:rPr>
              <w:t>de 220</w:t>
            </w:r>
            <w:r w:rsidRPr="003D3931">
              <w:rPr>
                <w:bCs/>
              </w:rPr>
              <w:t>°</w:t>
            </w:r>
            <w:r>
              <w:rPr>
                <w:bCs/>
              </w:rPr>
              <w:t xml:space="preserve"> (+/- 110°)</w:t>
            </w:r>
          </w:p>
          <w:p w14:paraId="586F9AF7" w14:textId="77777777" w:rsidR="00AE2178" w:rsidRPr="003D3931" w:rsidRDefault="00AE2178" w:rsidP="007718AE">
            <w:pPr>
              <w:pStyle w:val="TableParagraph"/>
              <w:spacing w:before="1"/>
              <w:ind w:left="27"/>
              <w:jc w:val="both"/>
              <w:rPr>
                <w:bCs/>
              </w:rPr>
            </w:pPr>
            <w:r w:rsidRPr="003D3931">
              <w:rPr>
                <w:bCs/>
              </w:rPr>
              <w:t xml:space="preserve">• Rotación de la columna porta tubo </w:t>
            </w:r>
            <w:r>
              <w:rPr>
                <w:bCs/>
              </w:rPr>
              <w:t>de</w:t>
            </w:r>
            <w:r w:rsidRPr="003D3931">
              <w:rPr>
                <w:bCs/>
              </w:rPr>
              <w:t xml:space="preserve">: </w:t>
            </w:r>
            <w:r>
              <w:rPr>
                <w:bCs/>
              </w:rPr>
              <w:t>540</w:t>
            </w:r>
            <w:r w:rsidRPr="003D3931">
              <w:rPr>
                <w:bCs/>
              </w:rPr>
              <w:t>°</w:t>
            </w:r>
            <w:r>
              <w:rPr>
                <w:bCs/>
              </w:rPr>
              <w:t xml:space="preserve"> (+/- 270°)</w:t>
            </w:r>
            <w:r w:rsidRPr="003D3931">
              <w:rPr>
                <w:bCs/>
              </w:rPr>
              <w:t xml:space="preserve"> </w:t>
            </w:r>
          </w:p>
          <w:p w14:paraId="4C98CEBF" w14:textId="77777777" w:rsidR="00AE2178" w:rsidRPr="003D3931" w:rsidRDefault="00AE2178" w:rsidP="007718AE">
            <w:pPr>
              <w:pStyle w:val="TableParagraph"/>
              <w:spacing w:before="1"/>
              <w:ind w:left="27"/>
              <w:jc w:val="both"/>
              <w:rPr>
                <w:bCs/>
              </w:rPr>
            </w:pPr>
          </w:p>
          <w:p w14:paraId="1D404723" w14:textId="77777777" w:rsidR="00AE2178" w:rsidRPr="003D3931" w:rsidRDefault="00AE2178" w:rsidP="007718AE">
            <w:pPr>
              <w:pStyle w:val="TableParagraph"/>
              <w:spacing w:before="1"/>
              <w:ind w:left="27"/>
              <w:jc w:val="both"/>
              <w:rPr>
                <w:b/>
              </w:rPr>
            </w:pPr>
            <w:r w:rsidRPr="003D3931">
              <w:rPr>
                <w:b/>
              </w:rPr>
              <w:t>Emisor de Rayos X</w:t>
            </w:r>
          </w:p>
          <w:p w14:paraId="45F5C3B6" w14:textId="77777777" w:rsidR="00AE2178" w:rsidRPr="003D3931" w:rsidRDefault="00AE2178" w:rsidP="007718AE">
            <w:pPr>
              <w:pStyle w:val="TableParagraph"/>
              <w:spacing w:before="1"/>
              <w:ind w:left="27"/>
              <w:jc w:val="both"/>
              <w:rPr>
                <w:bCs/>
              </w:rPr>
            </w:pPr>
            <w:r w:rsidRPr="003D3931">
              <w:rPr>
                <w:bCs/>
              </w:rPr>
              <w:t xml:space="preserve">  </w:t>
            </w:r>
          </w:p>
          <w:p w14:paraId="0061E73A" w14:textId="77777777" w:rsidR="00AE2178" w:rsidRDefault="00AE2178" w:rsidP="007718AE">
            <w:pPr>
              <w:pStyle w:val="TableParagraph"/>
              <w:spacing w:before="1"/>
              <w:ind w:left="27"/>
              <w:jc w:val="both"/>
              <w:rPr>
                <w:bCs/>
              </w:rPr>
            </w:pPr>
            <w:r w:rsidRPr="003D3931">
              <w:rPr>
                <w:bCs/>
              </w:rPr>
              <w:t>• Ánodo, enfriado por aceite dieléctrico, con protección contra sobre</w:t>
            </w:r>
            <w:r>
              <w:rPr>
                <w:bCs/>
              </w:rPr>
              <w:t xml:space="preserve"> </w:t>
            </w:r>
            <w:r w:rsidRPr="003D3931">
              <w:rPr>
                <w:bCs/>
              </w:rPr>
              <w:t xml:space="preserve">temperatura. </w:t>
            </w:r>
          </w:p>
          <w:p w14:paraId="46F041D6" w14:textId="77777777" w:rsidR="00AE2178" w:rsidRPr="0034218A" w:rsidRDefault="00AE2178" w:rsidP="007718AE">
            <w:pPr>
              <w:pStyle w:val="TableParagraph"/>
              <w:spacing w:before="1"/>
              <w:jc w:val="both"/>
              <w:rPr>
                <w:bCs/>
              </w:rPr>
            </w:pPr>
            <w:r w:rsidRPr="0034218A">
              <w:rPr>
                <w:bCs/>
              </w:rPr>
              <w:t xml:space="preserve">• Con </w:t>
            </w:r>
            <w:r>
              <w:rPr>
                <w:bCs/>
              </w:rPr>
              <w:t>punto focal de 0.7</w:t>
            </w:r>
            <w:r w:rsidRPr="0034218A">
              <w:rPr>
                <w:bCs/>
              </w:rPr>
              <w:t xml:space="preserve"> </w:t>
            </w:r>
            <w:proofErr w:type="spellStart"/>
            <w:r w:rsidRPr="0034218A">
              <w:rPr>
                <w:bCs/>
              </w:rPr>
              <w:t>mm</w:t>
            </w:r>
            <w:r>
              <w:rPr>
                <w:bCs/>
              </w:rPr>
              <w:t>.</w:t>
            </w:r>
            <w:proofErr w:type="spellEnd"/>
          </w:p>
          <w:p w14:paraId="0A1A7734" w14:textId="77777777" w:rsidR="00AE2178" w:rsidRPr="0034218A" w:rsidRDefault="00AE2178" w:rsidP="007718AE">
            <w:pPr>
              <w:pStyle w:val="TableParagraph"/>
              <w:spacing w:before="1"/>
              <w:ind w:left="27"/>
              <w:jc w:val="both"/>
              <w:rPr>
                <w:bCs/>
              </w:rPr>
            </w:pPr>
            <w:r w:rsidRPr="0034218A">
              <w:rPr>
                <w:bCs/>
              </w:rPr>
              <w:t>• Capacidad de acumulación térmica del ánodo</w:t>
            </w:r>
            <w:r>
              <w:rPr>
                <w:bCs/>
              </w:rPr>
              <w:t xml:space="preserve"> de</w:t>
            </w:r>
            <w:r w:rsidRPr="0034218A">
              <w:rPr>
                <w:bCs/>
              </w:rPr>
              <w:t xml:space="preserve"> </w:t>
            </w:r>
            <w:r>
              <w:rPr>
                <w:bCs/>
              </w:rPr>
              <w:t>140</w:t>
            </w:r>
            <w:r w:rsidRPr="0034218A">
              <w:rPr>
                <w:bCs/>
              </w:rPr>
              <w:t xml:space="preserve"> KHU. </w:t>
            </w:r>
          </w:p>
          <w:p w14:paraId="345BBA31" w14:textId="77777777" w:rsidR="00AE2178" w:rsidRPr="0034218A" w:rsidRDefault="00AE2178" w:rsidP="007718AE">
            <w:pPr>
              <w:pStyle w:val="TableParagraph"/>
              <w:spacing w:before="1"/>
              <w:ind w:left="27"/>
              <w:jc w:val="both"/>
              <w:rPr>
                <w:bCs/>
              </w:rPr>
            </w:pPr>
            <w:r w:rsidRPr="0034218A">
              <w:rPr>
                <w:bCs/>
              </w:rPr>
              <w:t xml:space="preserve">• Filtración inherente del tubo: </w:t>
            </w:r>
            <w:r>
              <w:rPr>
                <w:bCs/>
              </w:rPr>
              <w:t>de 2.0</w:t>
            </w:r>
            <w:r w:rsidRPr="0034218A">
              <w:rPr>
                <w:bCs/>
              </w:rPr>
              <w:t xml:space="preserve"> mm Al.</w:t>
            </w:r>
          </w:p>
          <w:p w14:paraId="3E02BB66" w14:textId="77777777" w:rsidR="00AE2178" w:rsidRPr="0034218A" w:rsidRDefault="00AE2178" w:rsidP="007718AE">
            <w:pPr>
              <w:pStyle w:val="TableParagraph"/>
              <w:spacing w:before="1"/>
              <w:ind w:left="27"/>
              <w:jc w:val="both"/>
              <w:rPr>
                <w:bCs/>
              </w:rPr>
            </w:pPr>
            <w:r w:rsidRPr="0034218A">
              <w:rPr>
                <w:bCs/>
              </w:rPr>
              <w:t>• Filtración inherente total equivalente de aluminio:</w:t>
            </w:r>
            <w:r>
              <w:rPr>
                <w:bCs/>
              </w:rPr>
              <w:t xml:space="preserve"> </w:t>
            </w:r>
            <w:r w:rsidRPr="0034218A">
              <w:rPr>
                <w:bCs/>
              </w:rPr>
              <w:t xml:space="preserve">de 2.5 mm Al. </w:t>
            </w:r>
          </w:p>
          <w:p w14:paraId="09DC0A7B" w14:textId="77777777" w:rsidR="00AE2178" w:rsidRPr="0034218A" w:rsidRDefault="00AE2178" w:rsidP="007718AE">
            <w:pPr>
              <w:pStyle w:val="TableParagraph"/>
              <w:spacing w:before="1"/>
              <w:ind w:left="27"/>
              <w:jc w:val="both"/>
              <w:rPr>
                <w:bCs/>
              </w:rPr>
            </w:pPr>
          </w:p>
          <w:p w14:paraId="598ABCAA" w14:textId="77777777" w:rsidR="00AE2178" w:rsidRPr="0034218A" w:rsidRDefault="00AE2178" w:rsidP="007718AE">
            <w:pPr>
              <w:pStyle w:val="TableParagraph"/>
              <w:spacing w:before="1"/>
              <w:ind w:left="27"/>
              <w:jc w:val="both"/>
              <w:rPr>
                <w:b/>
              </w:rPr>
            </w:pPr>
            <w:r w:rsidRPr="0034218A">
              <w:rPr>
                <w:b/>
              </w:rPr>
              <w:t xml:space="preserve">Detector portátil inalámbrico </w:t>
            </w:r>
          </w:p>
          <w:p w14:paraId="3A74B780" w14:textId="77777777" w:rsidR="00AE2178" w:rsidRPr="0034218A" w:rsidRDefault="00AE2178" w:rsidP="007718AE">
            <w:pPr>
              <w:pStyle w:val="TableParagraph"/>
              <w:spacing w:before="1"/>
              <w:ind w:left="27"/>
              <w:jc w:val="both"/>
              <w:rPr>
                <w:bCs/>
              </w:rPr>
            </w:pPr>
            <w:r w:rsidRPr="0034218A">
              <w:rPr>
                <w:bCs/>
              </w:rPr>
              <w:t xml:space="preserve"> </w:t>
            </w:r>
          </w:p>
          <w:p w14:paraId="2AB07900" w14:textId="77777777" w:rsidR="00AE2178" w:rsidRPr="0034218A" w:rsidRDefault="00AE2178" w:rsidP="007718AE">
            <w:pPr>
              <w:pStyle w:val="TableParagraph"/>
              <w:spacing w:before="1"/>
              <w:ind w:left="27"/>
              <w:jc w:val="both"/>
              <w:rPr>
                <w:bCs/>
              </w:rPr>
            </w:pPr>
            <w:r w:rsidRPr="0034218A">
              <w:rPr>
                <w:bCs/>
              </w:rPr>
              <w:t>• Tipo flat panel.</w:t>
            </w:r>
          </w:p>
          <w:p w14:paraId="4F1EC420" w14:textId="77777777" w:rsidR="00AE2178" w:rsidRPr="0034218A" w:rsidRDefault="00AE2178" w:rsidP="007718AE">
            <w:pPr>
              <w:pStyle w:val="TableParagraph"/>
              <w:spacing w:before="1"/>
              <w:ind w:left="27"/>
              <w:jc w:val="both"/>
              <w:rPr>
                <w:bCs/>
              </w:rPr>
            </w:pPr>
            <w:r w:rsidRPr="0034218A">
              <w:rPr>
                <w:bCs/>
              </w:rPr>
              <w:t xml:space="preserve">• Formato de tamaño de pantallas 35 cm x 43 cm (14”x17’). </w:t>
            </w:r>
          </w:p>
          <w:p w14:paraId="6A56D245" w14:textId="77777777" w:rsidR="00AE2178" w:rsidRPr="0034218A" w:rsidRDefault="00AE2178" w:rsidP="007718AE">
            <w:pPr>
              <w:pStyle w:val="TableParagraph"/>
              <w:spacing w:before="1"/>
              <w:ind w:left="27"/>
              <w:jc w:val="both"/>
              <w:rPr>
                <w:bCs/>
              </w:rPr>
            </w:pPr>
            <w:r w:rsidRPr="0034218A">
              <w:rPr>
                <w:bCs/>
              </w:rPr>
              <w:t>• Centellador de Ioduro de Cesio (</w:t>
            </w:r>
            <w:proofErr w:type="spellStart"/>
            <w:r w:rsidRPr="0034218A">
              <w:rPr>
                <w:bCs/>
              </w:rPr>
              <w:t>Csi</w:t>
            </w:r>
            <w:proofErr w:type="spellEnd"/>
            <w:r w:rsidRPr="0034218A">
              <w:rPr>
                <w:bCs/>
              </w:rPr>
              <w:t>).</w:t>
            </w:r>
          </w:p>
          <w:p w14:paraId="1FCD8852" w14:textId="77777777" w:rsidR="00AE2178" w:rsidRPr="0034218A" w:rsidRDefault="00AE2178" w:rsidP="007718AE">
            <w:pPr>
              <w:pStyle w:val="TableParagraph"/>
              <w:spacing w:before="1"/>
              <w:ind w:left="27"/>
              <w:jc w:val="both"/>
              <w:rPr>
                <w:bCs/>
              </w:rPr>
            </w:pPr>
            <w:r w:rsidRPr="0034218A">
              <w:rPr>
                <w:bCs/>
              </w:rPr>
              <w:t>• Inalámbrico.</w:t>
            </w:r>
          </w:p>
          <w:p w14:paraId="2AF370CE" w14:textId="77777777" w:rsidR="00AE2178" w:rsidRPr="0034218A" w:rsidRDefault="00AE2178" w:rsidP="007718AE">
            <w:pPr>
              <w:pStyle w:val="TableParagraph"/>
              <w:spacing w:before="1"/>
              <w:ind w:left="27"/>
              <w:jc w:val="both"/>
              <w:rPr>
                <w:bCs/>
              </w:rPr>
            </w:pPr>
            <w:r w:rsidRPr="0034218A">
              <w:rPr>
                <w:bCs/>
              </w:rPr>
              <w:lastRenderedPageBreak/>
              <w:t>• Resolución de al menos</w:t>
            </w:r>
            <w:r>
              <w:rPr>
                <w:bCs/>
              </w:rPr>
              <w:t xml:space="preserve"> 2560</w:t>
            </w:r>
            <w:r w:rsidRPr="0034218A">
              <w:rPr>
                <w:bCs/>
              </w:rPr>
              <w:t xml:space="preserve"> x 3</w:t>
            </w:r>
            <w:r>
              <w:rPr>
                <w:bCs/>
              </w:rPr>
              <w:t xml:space="preserve">072 </w:t>
            </w:r>
            <w:r w:rsidRPr="0034218A">
              <w:rPr>
                <w:bCs/>
              </w:rPr>
              <w:t>pixeles.</w:t>
            </w:r>
          </w:p>
          <w:p w14:paraId="583B5F75" w14:textId="77777777" w:rsidR="00AE2178" w:rsidRPr="0034218A" w:rsidRDefault="00AE2178" w:rsidP="007718AE">
            <w:pPr>
              <w:pStyle w:val="TableParagraph"/>
              <w:spacing w:before="1"/>
              <w:ind w:left="27"/>
              <w:jc w:val="both"/>
              <w:rPr>
                <w:bCs/>
              </w:rPr>
            </w:pPr>
            <w:r w:rsidRPr="0034218A">
              <w:rPr>
                <w:bCs/>
              </w:rPr>
              <w:t xml:space="preserve">• Tamaño del pixel </w:t>
            </w:r>
            <w:r>
              <w:rPr>
                <w:bCs/>
              </w:rPr>
              <w:t>de</w:t>
            </w:r>
            <w:r w:rsidRPr="0034218A">
              <w:rPr>
                <w:bCs/>
              </w:rPr>
              <w:t xml:space="preserve"> 1</w:t>
            </w:r>
            <w:r>
              <w:rPr>
                <w:bCs/>
              </w:rPr>
              <w:t>4</w:t>
            </w:r>
            <w:r w:rsidRPr="0034218A">
              <w:rPr>
                <w:bCs/>
              </w:rPr>
              <w:t>0 micrones.</w:t>
            </w:r>
          </w:p>
          <w:p w14:paraId="78C9F66C" w14:textId="77777777" w:rsidR="00AE2178" w:rsidRPr="0034218A" w:rsidRDefault="00AE2178" w:rsidP="007718AE">
            <w:pPr>
              <w:pStyle w:val="TableParagraph"/>
              <w:spacing w:before="1"/>
              <w:ind w:left="27"/>
              <w:jc w:val="both"/>
              <w:rPr>
                <w:bCs/>
              </w:rPr>
            </w:pPr>
            <w:r w:rsidRPr="0034218A">
              <w:rPr>
                <w:bCs/>
              </w:rPr>
              <w:t>• Con baterías incluida</w:t>
            </w:r>
            <w:r>
              <w:rPr>
                <w:bCs/>
              </w:rPr>
              <w:t>s</w:t>
            </w:r>
            <w:r w:rsidRPr="0034218A">
              <w:rPr>
                <w:bCs/>
              </w:rPr>
              <w:t>.</w:t>
            </w:r>
          </w:p>
          <w:p w14:paraId="76FF9527" w14:textId="77777777" w:rsidR="00AE2178" w:rsidRPr="0034218A" w:rsidRDefault="00AE2178" w:rsidP="007718AE">
            <w:pPr>
              <w:pStyle w:val="TableParagraph"/>
              <w:spacing w:before="1"/>
              <w:ind w:left="27"/>
              <w:jc w:val="both"/>
              <w:rPr>
                <w:bCs/>
              </w:rPr>
            </w:pPr>
            <w:r w:rsidRPr="0034218A">
              <w:rPr>
                <w:bCs/>
              </w:rPr>
              <w:t xml:space="preserve">• Adquisición de imágenes en un tiempo </w:t>
            </w:r>
            <w:r>
              <w:rPr>
                <w:bCs/>
              </w:rPr>
              <w:t>de</w:t>
            </w:r>
            <w:r w:rsidRPr="0034218A">
              <w:rPr>
                <w:bCs/>
              </w:rPr>
              <w:t xml:space="preserve"> </w:t>
            </w:r>
            <w:r>
              <w:rPr>
                <w:bCs/>
              </w:rPr>
              <w:t>3-</w:t>
            </w:r>
            <w:r w:rsidRPr="0034218A">
              <w:rPr>
                <w:bCs/>
              </w:rPr>
              <w:t xml:space="preserve">4 segundos. </w:t>
            </w:r>
          </w:p>
          <w:p w14:paraId="4609E630" w14:textId="77777777" w:rsidR="00AE2178" w:rsidRPr="0034218A" w:rsidRDefault="00AE2178" w:rsidP="007718AE">
            <w:pPr>
              <w:pStyle w:val="TableParagraph"/>
              <w:spacing w:before="1"/>
              <w:ind w:left="27"/>
              <w:jc w:val="both"/>
              <w:rPr>
                <w:bCs/>
              </w:rPr>
            </w:pPr>
          </w:p>
          <w:p w14:paraId="04D0A45F" w14:textId="77777777" w:rsidR="00AE2178" w:rsidRPr="0034218A" w:rsidRDefault="00AE2178" w:rsidP="007718AE">
            <w:pPr>
              <w:pStyle w:val="TableParagraph"/>
              <w:spacing w:before="1"/>
              <w:ind w:left="27"/>
              <w:jc w:val="both"/>
              <w:rPr>
                <w:b/>
              </w:rPr>
            </w:pPr>
            <w:r w:rsidRPr="0034218A">
              <w:rPr>
                <w:b/>
              </w:rPr>
              <w:t>Sistema de Colimación</w:t>
            </w:r>
          </w:p>
          <w:p w14:paraId="533E7753" w14:textId="77777777" w:rsidR="00AE2178" w:rsidRPr="0034218A" w:rsidRDefault="00AE2178" w:rsidP="007718AE">
            <w:pPr>
              <w:pStyle w:val="TableParagraph"/>
              <w:spacing w:before="1"/>
              <w:ind w:left="27"/>
              <w:jc w:val="both"/>
              <w:rPr>
                <w:bCs/>
              </w:rPr>
            </w:pPr>
            <w:r w:rsidRPr="0034218A">
              <w:rPr>
                <w:bCs/>
              </w:rPr>
              <w:t xml:space="preserve"> </w:t>
            </w:r>
          </w:p>
          <w:p w14:paraId="1E748871" w14:textId="77777777" w:rsidR="00AE2178" w:rsidRPr="0034218A" w:rsidRDefault="00AE2178" w:rsidP="007718AE">
            <w:pPr>
              <w:pStyle w:val="TableParagraph"/>
              <w:spacing w:before="1"/>
              <w:ind w:left="27"/>
              <w:jc w:val="both"/>
              <w:rPr>
                <w:bCs/>
              </w:rPr>
            </w:pPr>
            <w:r w:rsidRPr="0034218A">
              <w:rPr>
                <w:bCs/>
              </w:rPr>
              <w:t>• Colimador de ajuste manual, con indicador de centro.</w:t>
            </w:r>
          </w:p>
          <w:p w14:paraId="77A30FFE" w14:textId="77777777" w:rsidR="00AE2178" w:rsidRPr="0034218A" w:rsidRDefault="00AE2178" w:rsidP="007718AE">
            <w:pPr>
              <w:pStyle w:val="TableParagraph"/>
              <w:spacing w:before="1"/>
              <w:ind w:left="27"/>
              <w:jc w:val="both"/>
              <w:rPr>
                <w:bCs/>
              </w:rPr>
            </w:pPr>
            <w:r w:rsidRPr="0034218A">
              <w:rPr>
                <w:bCs/>
              </w:rPr>
              <w:t xml:space="preserve">• Giro del colimador: ± </w:t>
            </w:r>
            <w:r>
              <w:rPr>
                <w:bCs/>
              </w:rPr>
              <w:t>110</w:t>
            </w:r>
            <w:r w:rsidRPr="0034218A">
              <w:rPr>
                <w:bCs/>
              </w:rPr>
              <w:t>°.</w:t>
            </w:r>
          </w:p>
          <w:p w14:paraId="45A98546" w14:textId="77777777" w:rsidR="00AE2178" w:rsidRPr="0034218A" w:rsidRDefault="00AE2178" w:rsidP="007718AE">
            <w:pPr>
              <w:pStyle w:val="TableParagraph"/>
              <w:spacing w:before="1"/>
              <w:ind w:left="27"/>
              <w:jc w:val="both"/>
              <w:rPr>
                <w:bCs/>
              </w:rPr>
            </w:pPr>
            <w:r w:rsidRPr="0034218A">
              <w:rPr>
                <w:bCs/>
              </w:rPr>
              <w:t>• Campo de colimación máxima de 43 cm x 43 cm (17 pulgadas x 17</w:t>
            </w:r>
            <w:r>
              <w:rPr>
                <w:bCs/>
              </w:rPr>
              <w:t xml:space="preserve"> </w:t>
            </w:r>
            <w:r w:rsidRPr="0034218A">
              <w:rPr>
                <w:bCs/>
              </w:rPr>
              <w:t>pulgadas) a una distancia de 1 metro.</w:t>
            </w:r>
          </w:p>
          <w:p w14:paraId="136AADF7" w14:textId="77777777" w:rsidR="00AE2178" w:rsidRPr="0034218A" w:rsidRDefault="00AE2178" w:rsidP="007718AE">
            <w:pPr>
              <w:pStyle w:val="TableParagraph"/>
              <w:spacing w:before="1"/>
              <w:ind w:left="27"/>
              <w:jc w:val="both"/>
              <w:rPr>
                <w:bCs/>
              </w:rPr>
            </w:pPr>
            <w:r w:rsidRPr="0034218A">
              <w:rPr>
                <w:bCs/>
              </w:rPr>
              <w:t>• Filtración inherente del colimador equivalente de aluminio:</w:t>
            </w:r>
            <w:r>
              <w:rPr>
                <w:bCs/>
              </w:rPr>
              <w:t xml:space="preserve"> </w:t>
            </w:r>
            <w:r w:rsidRPr="0034218A">
              <w:rPr>
                <w:bCs/>
              </w:rPr>
              <w:t>de 1</w:t>
            </w:r>
            <w:r>
              <w:rPr>
                <w:bCs/>
              </w:rPr>
              <w:t xml:space="preserve"> </w:t>
            </w:r>
            <w:r w:rsidRPr="0034218A">
              <w:rPr>
                <w:bCs/>
              </w:rPr>
              <w:t>mm Al.</w:t>
            </w:r>
          </w:p>
          <w:p w14:paraId="7EA0A6E8" w14:textId="77777777" w:rsidR="00AE2178" w:rsidRPr="0034218A" w:rsidRDefault="00AE2178" w:rsidP="007718AE">
            <w:pPr>
              <w:pStyle w:val="TableParagraph"/>
              <w:spacing w:before="1"/>
              <w:ind w:left="27"/>
              <w:jc w:val="both"/>
              <w:rPr>
                <w:bCs/>
              </w:rPr>
            </w:pPr>
            <w:r w:rsidRPr="0034218A">
              <w:rPr>
                <w:bCs/>
              </w:rPr>
              <w:t>• Lámpara indicadora de colimación tipo LED.</w:t>
            </w:r>
          </w:p>
          <w:p w14:paraId="74300BBD" w14:textId="77777777" w:rsidR="00AE2178" w:rsidRPr="0034218A" w:rsidRDefault="00AE2178" w:rsidP="007718AE">
            <w:pPr>
              <w:pStyle w:val="TableParagraph"/>
              <w:spacing w:before="1"/>
              <w:ind w:left="27"/>
              <w:jc w:val="both"/>
              <w:rPr>
                <w:bCs/>
              </w:rPr>
            </w:pPr>
            <w:r w:rsidRPr="0034218A">
              <w:rPr>
                <w:bCs/>
              </w:rPr>
              <w:t>• Con temporizador de lámpara indicadora de colimación con un tiempo d</w:t>
            </w:r>
            <w:r>
              <w:rPr>
                <w:bCs/>
              </w:rPr>
              <w:t xml:space="preserve">e </w:t>
            </w:r>
            <w:r w:rsidRPr="0034218A">
              <w:rPr>
                <w:bCs/>
              </w:rPr>
              <w:t>30 segundos</w:t>
            </w:r>
          </w:p>
        </w:tc>
      </w:tr>
      <w:tr w:rsidR="00AE2178" w14:paraId="1D8D2CC4" w14:textId="77777777" w:rsidTr="007718AE">
        <w:trPr>
          <w:gridAfter w:val="1"/>
          <w:wAfter w:w="72" w:type="dxa"/>
          <w:trHeight w:val="456"/>
        </w:trPr>
        <w:tc>
          <w:tcPr>
            <w:tcW w:w="1519" w:type="dxa"/>
            <w:gridSpan w:val="2"/>
          </w:tcPr>
          <w:p w14:paraId="7EFE4204" w14:textId="77777777" w:rsidR="00AE2178" w:rsidRDefault="00AE2178" w:rsidP="007718AE">
            <w:pPr>
              <w:pStyle w:val="TableParagraph"/>
              <w:ind w:left="107" w:right="427"/>
            </w:pPr>
            <w:r>
              <w:lastRenderedPageBreak/>
              <w:t>Accesorios</w:t>
            </w:r>
            <w:r>
              <w:rPr>
                <w:spacing w:val="-47"/>
              </w:rPr>
              <w:t xml:space="preserve"> </w:t>
            </w:r>
            <w:r>
              <w:t>incluidos</w:t>
            </w:r>
          </w:p>
        </w:tc>
        <w:tc>
          <w:tcPr>
            <w:tcW w:w="8047" w:type="dxa"/>
            <w:gridSpan w:val="4"/>
          </w:tcPr>
          <w:p w14:paraId="7B378F9B" w14:textId="77777777" w:rsidR="00AE2178" w:rsidRDefault="00AE2178" w:rsidP="007718AE">
            <w:pPr>
              <w:pStyle w:val="TableParagraph"/>
              <w:tabs>
                <w:tab w:val="left" w:pos="828"/>
              </w:tabs>
              <w:jc w:val="both"/>
            </w:pPr>
            <w:r>
              <w:t>No aplica.</w:t>
            </w:r>
          </w:p>
        </w:tc>
      </w:tr>
      <w:tr w:rsidR="00AE2178" w14:paraId="23D4A548" w14:textId="77777777" w:rsidTr="007718AE">
        <w:trPr>
          <w:gridAfter w:val="1"/>
          <w:wAfter w:w="72" w:type="dxa"/>
          <w:trHeight w:val="808"/>
        </w:trPr>
        <w:tc>
          <w:tcPr>
            <w:tcW w:w="1519" w:type="dxa"/>
            <w:gridSpan w:val="2"/>
          </w:tcPr>
          <w:p w14:paraId="4BFB0DA1" w14:textId="77777777" w:rsidR="00AE2178" w:rsidRDefault="00AE2178" w:rsidP="007718AE">
            <w:pPr>
              <w:pStyle w:val="TableParagraph"/>
              <w:ind w:left="107" w:right="79"/>
            </w:pPr>
            <w:r>
              <w:t>Características</w:t>
            </w:r>
            <w:r>
              <w:rPr>
                <w:spacing w:val="-47"/>
              </w:rPr>
              <w:t xml:space="preserve"> </w:t>
            </w:r>
            <w:r>
              <w:t>Eléctricas</w:t>
            </w:r>
          </w:p>
        </w:tc>
        <w:tc>
          <w:tcPr>
            <w:tcW w:w="8047" w:type="dxa"/>
            <w:gridSpan w:val="4"/>
          </w:tcPr>
          <w:p w14:paraId="7946BCB1" w14:textId="77777777" w:rsidR="00AE2178" w:rsidRDefault="00AE2178" w:rsidP="007718AE">
            <w:pPr>
              <w:pStyle w:val="TableParagraph"/>
              <w:tabs>
                <w:tab w:val="left" w:pos="827"/>
                <w:tab w:val="left" w:pos="828"/>
              </w:tabs>
              <w:ind w:left="468"/>
            </w:pPr>
            <w:r>
              <w:t>• Voltaje de alimentación: (120 ± 10%) VAC.</w:t>
            </w:r>
          </w:p>
          <w:p w14:paraId="29C1BF06" w14:textId="77777777" w:rsidR="00AE2178" w:rsidRDefault="00AE2178" w:rsidP="007718AE">
            <w:pPr>
              <w:pStyle w:val="TableParagraph"/>
              <w:tabs>
                <w:tab w:val="left" w:pos="827"/>
                <w:tab w:val="left" w:pos="828"/>
              </w:tabs>
              <w:ind w:left="468"/>
            </w:pPr>
            <w:r>
              <w:t xml:space="preserve">• Frecuencia: 60 Hz. </w:t>
            </w:r>
          </w:p>
          <w:p w14:paraId="08CA123D" w14:textId="77777777" w:rsidR="00AE2178" w:rsidRDefault="00AE2178" w:rsidP="007718AE">
            <w:pPr>
              <w:pStyle w:val="TableParagraph"/>
              <w:tabs>
                <w:tab w:val="left" w:pos="827"/>
                <w:tab w:val="left" w:pos="828"/>
              </w:tabs>
              <w:ind w:left="468"/>
            </w:pPr>
            <w:r>
              <w:t>• Fases: 1.</w:t>
            </w:r>
          </w:p>
          <w:p w14:paraId="4B2A6575" w14:textId="77777777" w:rsidR="00AE2178" w:rsidRDefault="00AE2178" w:rsidP="007718AE">
            <w:pPr>
              <w:pStyle w:val="TableParagraph"/>
              <w:tabs>
                <w:tab w:val="left" w:pos="827"/>
                <w:tab w:val="left" w:pos="828"/>
              </w:tabs>
              <w:ind w:left="468"/>
            </w:pPr>
            <w:r>
              <w:t>• Se incluye cable retráctil de alimentación de red.</w:t>
            </w:r>
          </w:p>
          <w:p w14:paraId="3483154B" w14:textId="77777777" w:rsidR="00AE2178" w:rsidRDefault="00AE2178" w:rsidP="007718AE">
            <w:pPr>
              <w:pStyle w:val="TableParagraph"/>
              <w:tabs>
                <w:tab w:val="left" w:pos="827"/>
                <w:tab w:val="left" w:pos="828"/>
              </w:tabs>
              <w:ind w:left="468"/>
            </w:pPr>
            <w:r>
              <w:t>• Toma corriente macho polarizado grado hospitalario.</w:t>
            </w:r>
          </w:p>
        </w:tc>
      </w:tr>
      <w:tr w:rsidR="00AE2178" w14:paraId="67D385A9" w14:textId="77777777" w:rsidTr="007718AE">
        <w:trPr>
          <w:gridAfter w:val="1"/>
          <w:wAfter w:w="72" w:type="dxa"/>
          <w:trHeight w:val="808"/>
        </w:trPr>
        <w:tc>
          <w:tcPr>
            <w:tcW w:w="1519" w:type="dxa"/>
            <w:gridSpan w:val="2"/>
          </w:tcPr>
          <w:p w14:paraId="2FD57620" w14:textId="77777777" w:rsidR="00AE2178" w:rsidRPr="00D1466F" w:rsidRDefault="00AE2178" w:rsidP="007718AE">
            <w:pPr>
              <w:ind w:left="107"/>
            </w:pPr>
            <w:proofErr w:type="spellStart"/>
            <w:r w:rsidRPr="00D1466F">
              <w:t>Características</w:t>
            </w:r>
            <w:proofErr w:type="spellEnd"/>
          </w:p>
          <w:p w14:paraId="2B218198" w14:textId="77777777" w:rsidR="00AE2178" w:rsidRDefault="00AE2178" w:rsidP="007718AE">
            <w:pPr>
              <w:pStyle w:val="TableParagraph"/>
              <w:ind w:left="107" w:right="79"/>
            </w:pPr>
            <w:r w:rsidRPr="00D1466F">
              <w:t>Mecánicas</w:t>
            </w:r>
          </w:p>
        </w:tc>
        <w:tc>
          <w:tcPr>
            <w:tcW w:w="8047" w:type="dxa"/>
            <w:gridSpan w:val="4"/>
          </w:tcPr>
          <w:p w14:paraId="3F756123" w14:textId="77777777" w:rsidR="00AE2178" w:rsidRPr="00AE2178" w:rsidRDefault="00AE2178" w:rsidP="007718AE">
            <w:pPr>
              <w:tabs>
                <w:tab w:val="left" w:pos="827"/>
              </w:tabs>
              <w:ind w:left="467"/>
              <w:rPr>
                <w:lang w:val="es-419"/>
              </w:rPr>
            </w:pPr>
            <w:r w:rsidRPr="00AE2178">
              <w:rPr>
                <w:lang w:val="es-419"/>
              </w:rPr>
              <w:t xml:space="preserve">• Frenos electromagnéticos para los movimientos. </w:t>
            </w:r>
          </w:p>
          <w:p w14:paraId="151C490B" w14:textId="77777777" w:rsidR="00AE2178" w:rsidRPr="00AE2178" w:rsidRDefault="00AE2178" w:rsidP="007718AE">
            <w:pPr>
              <w:tabs>
                <w:tab w:val="left" w:pos="827"/>
              </w:tabs>
              <w:ind w:left="467"/>
              <w:rPr>
                <w:lang w:val="es-419"/>
              </w:rPr>
            </w:pPr>
            <w:r w:rsidRPr="00AE2178">
              <w:rPr>
                <w:lang w:val="es-419"/>
              </w:rPr>
              <w:t>• Compartimento para alojar al menos 2 chasis (35x43) cm (14”x17”).</w:t>
            </w:r>
          </w:p>
          <w:p w14:paraId="792AEFDA" w14:textId="77777777" w:rsidR="00AE2178" w:rsidRPr="00AE2178" w:rsidRDefault="00AE2178" w:rsidP="007718AE">
            <w:pPr>
              <w:tabs>
                <w:tab w:val="left" w:pos="827"/>
              </w:tabs>
              <w:ind w:left="467"/>
              <w:rPr>
                <w:lang w:val="es-419"/>
              </w:rPr>
            </w:pPr>
            <w:r w:rsidRPr="00AE2178">
              <w:rPr>
                <w:lang w:val="es-419"/>
              </w:rPr>
              <w:t>• Ruedas traseras con sistema de freno automático.</w:t>
            </w:r>
          </w:p>
          <w:p w14:paraId="7F407B9F" w14:textId="77777777" w:rsidR="00AE2178" w:rsidRPr="00AE2178" w:rsidRDefault="00AE2178" w:rsidP="007718AE">
            <w:pPr>
              <w:tabs>
                <w:tab w:val="left" w:pos="827"/>
              </w:tabs>
              <w:ind w:left="467"/>
              <w:rPr>
                <w:lang w:val="es-419"/>
              </w:rPr>
            </w:pPr>
            <w:r w:rsidRPr="00AE2178">
              <w:rPr>
                <w:lang w:val="es-419"/>
              </w:rPr>
              <w:t>• Fabricado de material resistente a los líquidos de desinfección hospitalaria</w:t>
            </w:r>
          </w:p>
        </w:tc>
      </w:tr>
      <w:tr w:rsidR="00AE2178" w14:paraId="403DD7AC" w14:textId="77777777" w:rsidTr="007718AE">
        <w:trPr>
          <w:gridAfter w:val="1"/>
          <w:wAfter w:w="72" w:type="dxa"/>
          <w:trHeight w:val="808"/>
        </w:trPr>
        <w:tc>
          <w:tcPr>
            <w:tcW w:w="1519" w:type="dxa"/>
            <w:gridSpan w:val="2"/>
          </w:tcPr>
          <w:p w14:paraId="38BB8AD3" w14:textId="77777777" w:rsidR="00AE2178" w:rsidRDefault="00AE2178" w:rsidP="007718AE">
            <w:pPr>
              <w:pStyle w:val="TableParagraph"/>
              <w:ind w:left="107" w:right="79"/>
            </w:pPr>
            <w:r w:rsidRPr="00D1466F">
              <w:t>Estándare</w:t>
            </w:r>
            <w:r>
              <w:t xml:space="preserve">s </w:t>
            </w:r>
            <w:r w:rsidRPr="00D1466F">
              <w:rPr>
                <w:spacing w:val="-4"/>
              </w:rPr>
              <w:t>y</w:t>
            </w:r>
            <w:r w:rsidRPr="00D1466F">
              <w:rPr>
                <w:spacing w:val="-47"/>
              </w:rPr>
              <w:t xml:space="preserve"> </w:t>
            </w:r>
            <w:r w:rsidRPr="00D1466F">
              <w:t>Normativas</w:t>
            </w:r>
          </w:p>
        </w:tc>
        <w:tc>
          <w:tcPr>
            <w:tcW w:w="8047" w:type="dxa"/>
            <w:gridSpan w:val="4"/>
          </w:tcPr>
          <w:p w14:paraId="0DC97FBF" w14:textId="77777777" w:rsidR="00AE2178" w:rsidRPr="00AE2178" w:rsidRDefault="00AE2178" w:rsidP="007718AE">
            <w:pPr>
              <w:tabs>
                <w:tab w:val="left" w:pos="827"/>
                <w:tab w:val="left" w:pos="828"/>
              </w:tabs>
              <w:ind w:left="468" w:right="94"/>
              <w:jc w:val="both"/>
              <w:rPr>
                <w:lang w:val="es-419"/>
              </w:rPr>
            </w:pPr>
            <w:r w:rsidRPr="00AE2178">
              <w:rPr>
                <w:lang w:val="es-419"/>
              </w:rPr>
              <w:t xml:space="preserve">• Tipo de seguridad eléctrica: según norma IEC 60601-1, o equivalente (se presenta documentación de respaldo). </w:t>
            </w:r>
          </w:p>
          <w:p w14:paraId="0636739E" w14:textId="77777777" w:rsidR="00AE2178" w:rsidRPr="00AE2178" w:rsidRDefault="00AE2178" w:rsidP="007718AE">
            <w:pPr>
              <w:tabs>
                <w:tab w:val="left" w:pos="827"/>
                <w:tab w:val="left" w:pos="828"/>
              </w:tabs>
              <w:ind w:left="468" w:right="94"/>
              <w:rPr>
                <w:lang w:val="es-419"/>
              </w:rPr>
            </w:pPr>
            <w:r w:rsidRPr="00AE2178">
              <w:rPr>
                <w:lang w:val="es-419"/>
              </w:rPr>
              <w:t>• ISO13485 (se presenta certificado vigente).</w:t>
            </w:r>
          </w:p>
          <w:p w14:paraId="71FE34D6" w14:textId="77777777" w:rsidR="00AE2178" w:rsidRPr="00AE2178" w:rsidRDefault="00AE2178" w:rsidP="007718AE">
            <w:pPr>
              <w:tabs>
                <w:tab w:val="left" w:pos="827"/>
                <w:tab w:val="left" w:pos="828"/>
              </w:tabs>
              <w:ind w:left="468" w:right="94"/>
              <w:jc w:val="both"/>
              <w:rPr>
                <w:lang w:val="es-419"/>
              </w:rPr>
            </w:pPr>
            <w:r w:rsidRPr="00AE2178">
              <w:rPr>
                <w:lang w:val="es-419"/>
              </w:rPr>
              <w:t>• Está avalado su comercialización por FDA, JIS o PMDA, (se presenta la documentación de respaldo donde se pueda verificar)</w:t>
            </w:r>
          </w:p>
        </w:tc>
      </w:tr>
      <w:tr w:rsidR="00AE2178" w14:paraId="39119F36" w14:textId="77777777" w:rsidTr="007718AE">
        <w:trPr>
          <w:gridAfter w:val="1"/>
          <w:wAfter w:w="72" w:type="dxa"/>
          <w:trHeight w:val="808"/>
        </w:trPr>
        <w:tc>
          <w:tcPr>
            <w:tcW w:w="1519" w:type="dxa"/>
            <w:gridSpan w:val="2"/>
          </w:tcPr>
          <w:p w14:paraId="1F87CAE9" w14:textId="77777777" w:rsidR="00AE2178" w:rsidRPr="00D1466F" w:rsidRDefault="00AE2178" w:rsidP="007718AE">
            <w:pPr>
              <w:spacing w:line="266" w:lineRule="exact"/>
              <w:ind w:left="107"/>
            </w:pPr>
            <w:proofErr w:type="spellStart"/>
            <w:r w:rsidRPr="00D1466F">
              <w:t>Condiciones</w:t>
            </w:r>
            <w:proofErr w:type="spellEnd"/>
          </w:p>
          <w:p w14:paraId="378015ED" w14:textId="77777777" w:rsidR="00AE2178" w:rsidRDefault="00AE2178" w:rsidP="007718AE">
            <w:pPr>
              <w:pStyle w:val="TableParagraph"/>
              <w:ind w:left="107" w:right="79"/>
            </w:pPr>
            <w:r w:rsidRPr="00D1466F">
              <w:t>de Recepción</w:t>
            </w:r>
          </w:p>
        </w:tc>
        <w:tc>
          <w:tcPr>
            <w:tcW w:w="8047" w:type="dxa"/>
            <w:gridSpan w:val="4"/>
          </w:tcPr>
          <w:p w14:paraId="47D5F14D" w14:textId="77777777" w:rsidR="00AE2178" w:rsidRPr="00AE2178" w:rsidRDefault="00AE2178" w:rsidP="007718AE">
            <w:pPr>
              <w:tabs>
                <w:tab w:val="left" w:pos="827"/>
              </w:tabs>
              <w:spacing w:line="266" w:lineRule="exact"/>
              <w:ind w:left="467"/>
              <w:jc w:val="both"/>
              <w:rPr>
                <w:lang w:val="es-419"/>
              </w:rPr>
            </w:pPr>
            <w:r w:rsidRPr="00AE2178">
              <w:rPr>
                <w:lang w:val="es-419"/>
              </w:rPr>
              <w:t>• Se entregará a entera satisfacción del jefe del Servicio y del Administrador de Contrato.</w:t>
            </w:r>
          </w:p>
          <w:p w14:paraId="7596E665" w14:textId="77777777" w:rsidR="00AE2178" w:rsidRPr="00AE2178" w:rsidRDefault="00AE2178" w:rsidP="007718AE">
            <w:pPr>
              <w:tabs>
                <w:tab w:val="left" w:pos="827"/>
              </w:tabs>
              <w:spacing w:line="266" w:lineRule="exact"/>
              <w:ind w:left="467"/>
              <w:rPr>
                <w:lang w:val="es-419"/>
              </w:rPr>
            </w:pPr>
            <w:r w:rsidRPr="00AE2178">
              <w:rPr>
                <w:lang w:val="es-419"/>
              </w:rPr>
              <w:t>• Las pruebas de recepción del equipo incluyen como mínimo las requeridas por el fabricante y las requeridas por la “Norma de Procedimientos de Control de Calidad para Equipos de Rayos X de uso en Diagnóstico Médico y Dental” según acuerdo No. 334 del Ministerio de Salud y Asistencia Social (MSPAS) del 27 de octubre de 2004.</w:t>
            </w:r>
          </w:p>
        </w:tc>
      </w:tr>
      <w:tr w:rsidR="00AE2178" w14:paraId="441D6197" w14:textId="77777777" w:rsidTr="007718AE">
        <w:trPr>
          <w:gridAfter w:val="1"/>
          <w:wAfter w:w="72" w:type="dxa"/>
          <w:trHeight w:val="808"/>
        </w:trPr>
        <w:tc>
          <w:tcPr>
            <w:tcW w:w="1519" w:type="dxa"/>
            <w:gridSpan w:val="2"/>
          </w:tcPr>
          <w:p w14:paraId="7415B175" w14:textId="77777777" w:rsidR="00AE2178" w:rsidRPr="00D1466F" w:rsidRDefault="00AE2178" w:rsidP="007718AE">
            <w:pPr>
              <w:spacing w:line="266" w:lineRule="exact"/>
              <w:ind w:left="107"/>
            </w:pPr>
            <w:proofErr w:type="spellStart"/>
            <w:r w:rsidRPr="00D1466F">
              <w:t>Condiciones</w:t>
            </w:r>
            <w:proofErr w:type="spellEnd"/>
          </w:p>
          <w:p w14:paraId="7F45C358" w14:textId="77777777" w:rsidR="00AE2178" w:rsidRDefault="00AE2178" w:rsidP="007718AE">
            <w:pPr>
              <w:pStyle w:val="TableParagraph"/>
              <w:ind w:left="107" w:right="79"/>
            </w:pPr>
            <w:r w:rsidRPr="00D1466F">
              <w:t>de</w:t>
            </w:r>
            <w:r w:rsidRPr="00D1466F">
              <w:rPr>
                <w:spacing w:val="-1"/>
              </w:rPr>
              <w:t xml:space="preserve"> </w:t>
            </w:r>
            <w:r w:rsidRPr="00D1466F">
              <w:t>Instalación</w:t>
            </w:r>
          </w:p>
        </w:tc>
        <w:tc>
          <w:tcPr>
            <w:tcW w:w="8047" w:type="dxa"/>
            <w:gridSpan w:val="4"/>
          </w:tcPr>
          <w:p w14:paraId="32641243" w14:textId="77777777" w:rsidR="00AE2178" w:rsidRDefault="00AE2178" w:rsidP="007718AE">
            <w:pPr>
              <w:pStyle w:val="TableParagraph"/>
              <w:tabs>
                <w:tab w:val="left" w:pos="827"/>
                <w:tab w:val="left" w:pos="828"/>
              </w:tabs>
            </w:pPr>
            <w:r>
              <w:t>No aplica.</w:t>
            </w:r>
          </w:p>
        </w:tc>
      </w:tr>
      <w:tr w:rsidR="00AE2178" w14:paraId="184EFFA8" w14:textId="77777777" w:rsidTr="007718AE">
        <w:trPr>
          <w:gridAfter w:val="1"/>
          <w:wAfter w:w="72" w:type="dxa"/>
          <w:trHeight w:val="808"/>
        </w:trPr>
        <w:tc>
          <w:tcPr>
            <w:tcW w:w="1519" w:type="dxa"/>
            <w:gridSpan w:val="2"/>
          </w:tcPr>
          <w:p w14:paraId="3635C21C" w14:textId="77777777" w:rsidR="00AE2178" w:rsidRPr="00D1466F" w:rsidRDefault="00AE2178" w:rsidP="007718AE">
            <w:pPr>
              <w:spacing w:line="266" w:lineRule="exact"/>
              <w:ind w:left="107"/>
            </w:pPr>
            <w:proofErr w:type="spellStart"/>
            <w:r w:rsidRPr="00D1466F">
              <w:t>Información</w:t>
            </w:r>
            <w:proofErr w:type="spellEnd"/>
            <w:r w:rsidRPr="00D1466F">
              <w:rPr>
                <w:spacing w:val="-47"/>
              </w:rPr>
              <w:t xml:space="preserve"> </w:t>
            </w:r>
            <w:proofErr w:type="spellStart"/>
            <w:r w:rsidRPr="00D1466F">
              <w:t>técnica</w:t>
            </w:r>
            <w:proofErr w:type="spellEnd"/>
            <w:r w:rsidRPr="00D1466F">
              <w:rPr>
                <w:spacing w:val="1"/>
              </w:rPr>
              <w:t xml:space="preserve"> </w:t>
            </w:r>
            <w:proofErr w:type="spellStart"/>
            <w:r w:rsidRPr="00D1466F">
              <w:t>requerida</w:t>
            </w:r>
            <w:proofErr w:type="spellEnd"/>
          </w:p>
        </w:tc>
        <w:tc>
          <w:tcPr>
            <w:tcW w:w="8047" w:type="dxa"/>
            <w:gridSpan w:val="4"/>
          </w:tcPr>
          <w:p w14:paraId="4764875C" w14:textId="77777777" w:rsidR="00AE2178" w:rsidRPr="00D1466F" w:rsidRDefault="00AE2178" w:rsidP="00AE2178">
            <w:pPr>
              <w:pStyle w:val="Prrafodelista"/>
              <w:numPr>
                <w:ilvl w:val="0"/>
                <w:numId w:val="2"/>
              </w:numPr>
              <w:tabs>
                <w:tab w:val="left" w:pos="827"/>
                <w:tab w:val="left" w:pos="828"/>
              </w:tabs>
              <w:spacing w:before="1" w:line="266" w:lineRule="exact"/>
              <w:contextualSpacing w:val="0"/>
            </w:pPr>
            <w:r w:rsidRPr="00D1466F">
              <w:t>Con</w:t>
            </w:r>
            <w:r w:rsidRPr="0026608A">
              <w:rPr>
                <w:spacing w:val="-2"/>
              </w:rPr>
              <w:t xml:space="preserve"> </w:t>
            </w:r>
            <w:r w:rsidRPr="00D1466F">
              <w:t>la</w:t>
            </w:r>
            <w:r w:rsidRPr="0026608A">
              <w:rPr>
                <w:spacing w:val="-3"/>
              </w:rPr>
              <w:t xml:space="preserve"> </w:t>
            </w:r>
            <w:proofErr w:type="spellStart"/>
            <w:r w:rsidRPr="00D1466F">
              <w:t>oferta</w:t>
            </w:r>
            <w:proofErr w:type="spellEnd"/>
            <w:r w:rsidRPr="00D1466F">
              <w:t>:</w:t>
            </w:r>
          </w:p>
          <w:p w14:paraId="76A9B06E" w14:textId="77777777" w:rsidR="00AE2178" w:rsidRPr="00AE2178" w:rsidRDefault="00AE2178" w:rsidP="007718AE">
            <w:pPr>
              <w:ind w:left="827"/>
              <w:rPr>
                <w:lang w:val="es-419"/>
              </w:rPr>
            </w:pPr>
            <w:r w:rsidRPr="00AE2178">
              <w:rPr>
                <w:lang w:val="es-419"/>
              </w:rPr>
              <w:t>Catálogo</w:t>
            </w:r>
            <w:r w:rsidRPr="00AE2178">
              <w:rPr>
                <w:spacing w:val="-3"/>
                <w:lang w:val="es-419"/>
              </w:rPr>
              <w:t xml:space="preserve"> </w:t>
            </w:r>
            <w:r w:rsidRPr="00AE2178">
              <w:rPr>
                <w:lang w:val="es-419"/>
              </w:rPr>
              <w:t>con</w:t>
            </w:r>
            <w:r w:rsidRPr="00AE2178">
              <w:rPr>
                <w:spacing w:val="-5"/>
                <w:lang w:val="es-419"/>
              </w:rPr>
              <w:t xml:space="preserve"> </w:t>
            </w:r>
            <w:r w:rsidRPr="00AE2178">
              <w:rPr>
                <w:lang w:val="es-419"/>
              </w:rPr>
              <w:t>especificaciones técnicas detalladas.</w:t>
            </w:r>
          </w:p>
          <w:p w14:paraId="66E26E42" w14:textId="77777777" w:rsidR="00AE2178" w:rsidRPr="00AE2178" w:rsidRDefault="00AE2178" w:rsidP="00AE2178">
            <w:pPr>
              <w:pStyle w:val="Prrafodelista"/>
              <w:numPr>
                <w:ilvl w:val="0"/>
                <w:numId w:val="2"/>
              </w:numPr>
              <w:tabs>
                <w:tab w:val="left" w:pos="827"/>
                <w:tab w:val="left" w:pos="828"/>
              </w:tabs>
              <w:spacing w:before="1"/>
              <w:contextualSpacing w:val="0"/>
              <w:rPr>
                <w:lang w:val="es-419"/>
              </w:rPr>
            </w:pPr>
            <w:r w:rsidRPr="00AE2178">
              <w:rPr>
                <w:lang w:val="es-419"/>
              </w:rPr>
              <w:t>Con</w:t>
            </w:r>
            <w:r w:rsidRPr="00AE2178">
              <w:rPr>
                <w:spacing w:val="-3"/>
                <w:lang w:val="es-419"/>
              </w:rPr>
              <w:t xml:space="preserve"> </w:t>
            </w:r>
            <w:r w:rsidRPr="00AE2178">
              <w:rPr>
                <w:lang w:val="es-419"/>
              </w:rPr>
              <w:t>el</w:t>
            </w:r>
            <w:r w:rsidRPr="00AE2178">
              <w:rPr>
                <w:spacing w:val="-4"/>
                <w:lang w:val="es-419"/>
              </w:rPr>
              <w:t xml:space="preserve"> </w:t>
            </w:r>
            <w:r w:rsidRPr="00AE2178">
              <w:rPr>
                <w:lang w:val="es-419"/>
              </w:rPr>
              <w:t>equipo</w:t>
            </w:r>
            <w:r w:rsidRPr="00AE2178">
              <w:rPr>
                <w:spacing w:val="-2"/>
                <w:lang w:val="es-419"/>
              </w:rPr>
              <w:t xml:space="preserve"> </w:t>
            </w:r>
            <w:r w:rsidRPr="00AE2178">
              <w:rPr>
                <w:lang w:val="es-419"/>
              </w:rPr>
              <w:t>en</w:t>
            </w:r>
            <w:r w:rsidRPr="00AE2178">
              <w:rPr>
                <w:spacing w:val="-3"/>
                <w:lang w:val="es-419"/>
              </w:rPr>
              <w:t xml:space="preserve"> </w:t>
            </w:r>
            <w:r w:rsidRPr="00AE2178">
              <w:rPr>
                <w:lang w:val="es-419"/>
              </w:rPr>
              <w:t>original</w:t>
            </w:r>
            <w:r w:rsidRPr="00AE2178">
              <w:rPr>
                <w:spacing w:val="-3"/>
                <w:lang w:val="es-419"/>
              </w:rPr>
              <w:t xml:space="preserve"> </w:t>
            </w:r>
            <w:r w:rsidRPr="00AE2178">
              <w:rPr>
                <w:lang w:val="es-419"/>
              </w:rPr>
              <w:t>y</w:t>
            </w:r>
            <w:r w:rsidRPr="00AE2178">
              <w:rPr>
                <w:spacing w:val="-2"/>
                <w:lang w:val="es-419"/>
              </w:rPr>
              <w:t xml:space="preserve"> </w:t>
            </w:r>
            <w:r w:rsidRPr="00AE2178">
              <w:rPr>
                <w:lang w:val="es-419"/>
              </w:rPr>
              <w:t>dos</w:t>
            </w:r>
            <w:r w:rsidRPr="00AE2178">
              <w:rPr>
                <w:spacing w:val="-2"/>
                <w:lang w:val="es-419"/>
              </w:rPr>
              <w:t xml:space="preserve"> </w:t>
            </w:r>
            <w:r w:rsidRPr="00AE2178">
              <w:rPr>
                <w:lang w:val="es-419"/>
              </w:rPr>
              <w:t>copias</w:t>
            </w:r>
            <w:r w:rsidRPr="00AE2178">
              <w:rPr>
                <w:spacing w:val="-1"/>
                <w:lang w:val="es-419"/>
              </w:rPr>
              <w:t xml:space="preserve"> una impresa y otra digital</w:t>
            </w:r>
            <w:r w:rsidRPr="00AE2178">
              <w:rPr>
                <w:lang w:val="es-419"/>
              </w:rPr>
              <w:t>.</w:t>
            </w:r>
          </w:p>
          <w:p w14:paraId="17ACD563" w14:textId="77777777" w:rsidR="00AE2178" w:rsidRPr="00AE2178" w:rsidRDefault="00AE2178" w:rsidP="007718AE">
            <w:pPr>
              <w:ind w:left="827" w:right="1632"/>
              <w:rPr>
                <w:lang w:val="es-419"/>
              </w:rPr>
            </w:pPr>
            <w:r w:rsidRPr="00AE2178">
              <w:rPr>
                <w:lang w:val="es-419"/>
              </w:rPr>
              <w:t>Manual de operación en castellano.</w:t>
            </w:r>
          </w:p>
          <w:p w14:paraId="5C82F0A9" w14:textId="77777777" w:rsidR="00AE2178" w:rsidRPr="00AE2178" w:rsidRDefault="00AE2178" w:rsidP="007718AE">
            <w:pPr>
              <w:ind w:left="827" w:right="1632"/>
              <w:rPr>
                <w:spacing w:val="1"/>
                <w:lang w:val="es-419"/>
              </w:rPr>
            </w:pPr>
            <w:r w:rsidRPr="00AE2178">
              <w:rPr>
                <w:spacing w:val="-47"/>
                <w:lang w:val="es-419"/>
              </w:rPr>
              <w:t xml:space="preserve"> </w:t>
            </w:r>
            <w:r w:rsidRPr="00AE2178">
              <w:rPr>
                <w:lang w:val="es-419"/>
              </w:rPr>
              <w:t>Manual de servicio</w:t>
            </w:r>
            <w:r w:rsidRPr="00AE2178">
              <w:rPr>
                <w:spacing w:val="1"/>
                <w:lang w:val="es-419"/>
              </w:rPr>
              <w:t xml:space="preserve"> </w:t>
            </w:r>
          </w:p>
          <w:p w14:paraId="265757FE" w14:textId="77777777" w:rsidR="00AE2178" w:rsidRPr="00AE2178" w:rsidRDefault="00AE2178" w:rsidP="007718AE">
            <w:pPr>
              <w:ind w:left="827" w:right="1632"/>
              <w:rPr>
                <w:lang w:val="es-419"/>
              </w:rPr>
            </w:pPr>
            <w:r w:rsidRPr="00AE2178">
              <w:rPr>
                <w:lang w:val="es-419"/>
              </w:rPr>
              <w:t>Manual</w:t>
            </w:r>
            <w:r w:rsidRPr="00AE2178">
              <w:rPr>
                <w:spacing w:val="-1"/>
                <w:lang w:val="es-419"/>
              </w:rPr>
              <w:t xml:space="preserve"> </w:t>
            </w:r>
            <w:r w:rsidRPr="00AE2178">
              <w:rPr>
                <w:lang w:val="es-419"/>
              </w:rPr>
              <w:t>de</w:t>
            </w:r>
            <w:r w:rsidRPr="00AE2178">
              <w:rPr>
                <w:spacing w:val="1"/>
                <w:lang w:val="es-419"/>
              </w:rPr>
              <w:t xml:space="preserve"> </w:t>
            </w:r>
            <w:r w:rsidRPr="00AE2178">
              <w:rPr>
                <w:lang w:val="es-419"/>
              </w:rPr>
              <w:t>partes</w:t>
            </w:r>
          </w:p>
          <w:p w14:paraId="7FD76185" w14:textId="77777777" w:rsidR="00AE2178" w:rsidRPr="00AE2178" w:rsidRDefault="00AE2178" w:rsidP="00AE2178">
            <w:pPr>
              <w:pStyle w:val="Prrafodelista"/>
              <w:numPr>
                <w:ilvl w:val="0"/>
                <w:numId w:val="2"/>
              </w:numPr>
              <w:tabs>
                <w:tab w:val="left" w:pos="827"/>
                <w:tab w:val="left" w:pos="828"/>
              </w:tabs>
              <w:spacing w:before="1" w:line="267" w:lineRule="exact"/>
              <w:contextualSpacing w:val="0"/>
              <w:rPr>
                <w:lang w:val="es-419"/>
              </w:rPr>
            </w:pPr>
            <w:r w:rsidRPr="00AE2178">
              <w:rPr>
                <w:lang w:val="es-419"/>
              </w:rPr>
              <w:lastRenderedPageBreak/>
              <w:t>Los</w:t>
            </w:r>
            <w:r w:rsidRPr="00AE2178">
              <w:rPr>
                <w:spacing w:val="-4"/>
                <w:lang w:val="es-419"/>
              </w:rPr>
              <w:t xml:space="preserve"> </w:t>
            </w:r>
            <w:r w:rsidRPr="00AE2178">
              <w:rPr>
                <w:lang w:val="es-419"/>
              </w:rPr>
              <w:t>manuales</w:t>
            </w:r>
            <w:r w:rsidRPr="00AE2178">
              <w:rPr>
                <w:spacing w:val="-2"/>
                <w:lang w:val="es-419"/>
              </w:rPr>
              <w:t xml:space="preserve"> </w:t>
            </w:r>
            <w:r w:rsidRPr="00AE2178">
              <w:rPr>
                <w:lang w:val="es-419"/>
              </w:rPr>
              <w:t>de</w:t>
            </w:r>
            <w:r w:rsidRPr="00AE2178">
              <w:rPr>
                <w:spacing w:val="-1"/>
                <w:lang w:val="es-419"/>
              </w:rPr>
              <w:t xml:space="preserve"> s</w:t>
            </w:r>
            <w:r w:rsidRPr="00AE2178">
              <w:rPr>
                <w:lang w:val="es-419"/>
              </w:rPr>
              <w:t>ervicio</w:t>
            </w:r>
            <w:r w:rsidRPr="00AE2178">
              <w:rPr>
                <w:spacing w:val="-3"/>
                <w:lang w:val="es-419"/>
              </w:rPr>
              <w:t xml:space="preserve"> </w:t>
            </w:r>
            <w:r w:rsidRPr="00AE2178">
              <w:rPr>
                <w:lang w:val="es-419"/>
              </w:rPr>
              <w:t>y</w:t>
            </w:r>
            <w:r w:rsidRPr="00AE2178">
              <w:rPr>
                <w:spacing w:val="-1"/>
                <w:lang w:val="es-419"/>
              </w:rPr>
              <w:t xml:space="preserve"> </w:t>
            </w:r>
            <w:r w:rsidRPr="00AE2178">
              <w:rPr>
                <w:lang w:val="es-419"/>
              </w:rPr>
              <w:t>partes</w:t>
            </w:r>
            <w:r w:rsidRPr="00AE2178">
              <w:rPr>
                <w:spacing w:val="-2"/>
                <w:lang w:val="es-419"/>
              </w:rPr>
              <w:t xml:space="preserve"> </w:t>
            </w:r>
            <w:r w:rsidRPr="00AE2178">
              <w:rPr>
                <w:lang w:val="es-419"/>
              </w:rPr>
              <w:t>se</w:t>
            </w:r>
            <w:r w:rsidRPr="00AE2178">
              <w:rPr>
                <w:spacing w:val="-4"/>
                <w:lang w:val="es-419"/>
              </w:rPr>
              <w:t xml:space="preserve"> </w:t>
            </w:r>
            <w:r w:rsidRPr="00AE2178">
              <w:rPr>
                <w:lang w:val="es-419"/>
              </w:rPr>
              <w:t>entregarán</w:t>
            </w:r>
            <w:r w:rsidRPr="00AE2178">
              <w:rPr>
                <w:spacing w:val="-2"/>
                <w:lang w:val="es-419"/>
              </w:rPr>
              <w:t xml:space="preserve"> </w:t>
            </w:r>
            <w:r w:rsidRPr="00AE2178">
              <w:rPr>
                <w:lang w:val="es-419"/>
              </w:rPr>
              <w:t>en</w:t>
            </w:r>
            <w:r w:rsidRPr="00AE2178">
              <w:rPr>
                <w:spacing w:val="-3"/>
                <w:lang w:val="es-419"/>
              </w:rPr>
              <w:t xml:space="preserve"> </w:t>
            </w:r>
            <w:r w:rsidRPr="00AE2178">
              <w:rPr>
                <w:lang w:val="es-419"/>
              </w:rPr>
              <w:t>idioma</w:t>
            </w:r>
            <w:r w:rsidRPr="00AE2178">
              <w:rPr>
                <w:spacing w:val="2"/>
                <w:lang w:val="es-419"/>
              </w:rPr>
              <w:t xml:space="preserve"> </w:t>
            </w:r>
            <w:r w:rsidRPr="00AE2178">
              <w:rPr>
                <w:lang w:val="es-419"/>
              </w:rPr>
              <w:t>inglés.</w:t>
            </w:r>
          </w:p>
          <w:p w14:paraId="04C518A4" w14:textId="77777777" w:rsidR="00AE2178" w:rsidRPr="00D1466F" w:rsidRDefault="00AE2178" w:rsidP="00AE2178">
            <w:pPr>
              <w:pStyle w:val="TableParagraph"/>
              <w:numPr>
                <w:ilvl w:val="0"/>
                <w:numId w:val="2"/>
              </w:numPr>
              <w:tabs>
                <w:tab w:val="left" w:pos="827"/>
                <w:tab w:val="left" w:pos="828"/>
              </w:tabs>
            </w:pPr>
            <w:r w:rsidRPr="00D1466F">
              <w:t>Los</w:t>
            </w:r>
            <w:r w:rsidRPr="00D1466F">
              <w:rPr>
                <w:spacing w:val="-4"/>
              </w:rPr>
              <w:t xml:space="preserve"> </w:t>
            </w:r>
            <w:r w:rsidRPr="00D1466F">
              <w:t>manuales</w:t>
            </w:r>
            <w:r w:rsidRPr="00D1466F">
              <w:rPr>
                <w:spacing w:val="-2"/>
              </w:rPr>
              <w:t xml:space="preserve"> </w:t>
            </w:r>
            <w:r w:rsidRPr="00D1466F">
              <w:t>impreso</w:t>
            </w:r>
            <w:r w:rsidRPr="00D1466F">
              <w:rPr>
                <w:spacing w:val="-1"/>
              </w:rPr>
              <w:t xml:space="preserve"> </w:t>
            </w:r>
            <w:r w:rsidRPr="00D1466F">
              <w:t>y</w:t>
            </w:r>
            <w:r w:rsidRPr="00D1466F">
              <w:rPr>
                <w:spacing w:val="-2"/>
              </w:rPr>
              <w:t xml:space="preserve"> </w:t>
            </w:r>
            <w:r w:rsidRPr="00D1466F">
              <w:t>digital.</w:t>
            </w:r>
          </w:p>
        </w:tc>
      </w:tr>
      <w:tr w:rsidR="00AE2178" w14:paraId="659DC090" w14:textId="77777777" w:rsidTr="007718AE">
        <w:trPr>
          <w:gridAfter w:val="1"/>
          <w:wAfter w:w="72" w:type="dxa"/>
          <w:trHeight w:val="808"/>
        </w:trPr>
        <w:tc>
          <w:tcPr>
            <w:tcW w:w="1519" w:type="dxa"/>
            <w:gridSpan w:val="2"/>
          </w:tcPr>
          <w:p w14:paraId="29B28CBA" w14:textId="77777777" w:rsidR="00AE2178" w:rsidRPr="00D1466F" w:rsidRDefault="00AE2178" w:rsidP="007718AE">
            <w:pPr>
              <w:spacing w:line="266" w:lineRule="exact"/>
              <w:ind w:left="107"/>
            </w:pPr>
            <w:proofErr w:type="spellStart"/>
            <w:r w:rsidRPr="00D1466F">
              <w:lastRenderedPageBreak/>
              <w:t>Garantía</w:t>
            </w:r>
            <w:proofErr w:type="spellEnd"/>
          </w:p>
        </w:tc>
        <w:tc>
          <w:tcPr>
            <w:tcW w:w="8047" w:type="dxa"/>
            <w:gridSpan w:val="4"/>
          </w:tcPr>
          <w:p w14:paraId="41CD73FE" w14:textId="77777777" w:rsidR="00AE2178" w:rsidRPr="00AE2178" w:rsidRDefault="00AE2178" w:rsidP="007718AE">
            <w:pPr>
              <w:tabs>
                <w:tab w:val="left" w:pos="827"/>
                <w:tab w:val="left" w:pos="828"/>
              </w:tabs>
              <w:ind w:left="468" w:right="101"/>
              <w:jc w:val="both"/>
              <w:rPr>
                <w:lang w:val="es-419"/>
              </w:rPr>
            </w:pPr>
            <w:r w:rsidRPr="00AE2178">
              <w:rPr>
                <w:lang w:val="es-419"/>
              </w:rPr>
              <w:t xml:space="preserve">• Garantía de fábrica o del distribuidor de 2 años para todo el equipo contra desperfectos de fabricación. </w:t>
            </w:r>
          </w:p>
          <w:p w14:paraId="01E7A880" w14:textId="77777777" w:rsidR="00AE2178" w:rsidRPr="00AE2178" w:rsidRDefault="00AE2178" w:rsidP="007718AE">
            <w:pPr>
              <w:tabs>
                <w:tab w:val="left" w:pos="827"/>
                <w:tab w:val="left" w:pos="828"/>
              </w:tabs>
              <w:ind w:left="468" w:right="101"/>
              <w:jc w:val="both"/>
              <w:rPr>
                <w:lang w:val="es-419"/>
              </w:rPr>
            </w:pPr>
            <w:r w:rsidRPr="00AE2178">
              <w:rPr>
                <w:lang w:val="es-419"/>
              </w:rPr>
              <w:t xml:space="preserve">• Vida útil del equipo de 7 años, expresada en nota extendida por el fabricante de la marca del equipo. </w:t>
            </w:r>
          </w:p>
          <w:p w14:paraId="2F37E615" w14:textId="77777777" w:rsidR="00AE2178" w:rsidRPr="00AE2178" w:rsidRDefault="00AE2178" w:rsidP="007718AE">
            <w:pPr>
              <w:tabs>
                <w:tab w:val="left" w:pos="827"/>
                <w:tab w:val="left" w:pos="828"/>
              </w:tabs>
              <w:ind w:left="468" w:right="101"/>
              <w:jc w:val="both"/>
              <w:rPr>
                <w:lang w:val="es-419"/>
              </w:rPr>
            </w:pPr>
            <w:r w:rsidRPr="00AE2178">
              <w:rPr>
                <w:lang w:val="es-419"/>
              </w:rPr>
              <w:t xml:space="preserve">• Modelo de equipo de fabricación reciente, no mayor a un año, expresado mediante nota extendida por el fabricante de la marca del equipo.   </w:t>
            </w:r>
          </w:p>
          <w:p w14:paraId="0E827439" w14:textId="77777777" w:rsidR="00AE2178" w:rsidRPr="00AE2178" w:rsidRDefault="00AE2178" w:rsidP="007718AE">
            <w:pPr>
              <w:tabs>
                <w:tab w:val="left" w:pos="827"/>
                <w:tab w:val="left" w:pos="828"/>
              </w:tabs>
              <w:ind w:left="468" w:right="101"/>
              <w:jc w:val="both"/>
              <w:rPr>
                <w:lang w:val="es-419"/>
              </w:rPr>
            </w:pPr>
            <w:r w:rsidRPr="00AE2178">
              <w:rPr>
                <w:lang w:val="es-419"/>
              </w:rPr>
              <w:t>• Se realizarán rutinas de mantenimiento preventivo trimestral durante el periodo de vigencia de la garantía; se presenta programa de visitas técnicas.</w:t>
            </w:r>
          </w:p>
          <w:p w14:paraId="3DB168DA" w14:textId="77777777" w:rsidR="00AE2178" w:rsidRPr="00AE2178" w:rsidRDefault="00AE2178" w:rsidP="007718AE">
            <w:pPr>
              <w:tabs>
                <w:tab w:val="left" w:pos="827"/>
                <w:tab w:val="left" w:pos="828"/>
              </w:tabs>
              <w:ind w:left="468" w:right="101"/>
              <w:jc w:val="both"/>
              <w:rPr>
                <w:lang w:val="es-419"/>
              </w:rPr>
            </w:pPr>
            <w:r w:rsidRPr="00AE2178">
              <w:rPr>
                <w:lang w:val="es-419"/>
              </w:rPr>
              <w:t xml:space="preserve">Las visitas serán realizadas de la siguiente manera: la primera 3 meses después de recibir el acta de recepción por parte del Administrador de orden de compra y las subsiguientes espaciadas un periodo similar hasta la finalización de la garantía; en total serán 8 visitas de mantenimiento preventivo. </w:t>
            </w:r>
          </w:p>
          <w:p w14:paraId="5A104B3C" w14:textId="77777777" w:rsidR="00AE2178" w:rsidRPr="00AE2178" w:rsidRDefault="00AE2178" w:rsidP="007718AE">
            <w:pPr>
              <w:tabs>
                <w:tab w:val="left" w:pos="827"/>
                <w:tab w:val="left" w:pos="828"/>
              </w:tabs>
              <w:ind w:left="468" w:right="101"/>
              <w:jc w:val="both"/>
              <w:rPr>
                <w:lang w:val="es-419"/>
              </w:rPr>
            </w:pPr>
            <w:r w:rsidRPr="00AE2178">
              <w:rPr>
                <w:lang w:val="es-419"/>
              </w:rPr>
              <w:t xml:space="preserve">• Compromiso por escrito del </w:t>
            </w:r>
            <w:proofErr w:type="spellStart"/>
            <w:r w:rsidRPr="00AE2178">
              <w:rPr>
                <w:lang w:val="es-419"/>
              </w:rPr>
              <w:t>suministrante</w:t>
            </w:r>
            <w:proofErr w:type="spellEnd"/>
            <w:r w:rsidRPr="00AE2178">
              <w:rPr>
                <w:lang w:val="es-419"/>
              </w:rPr>
              <w:t xml:space="preserve"> en proveer repuestos para un período mínimo de 8 años. </w:t>
            </w:r>
          </w:p>
          <w:p w14:paraId="3E23270C" w14:textId="77777777" w:rsidR="00AE2178" w:rsidRPr="00AE2178" w:rsidRDefault="00AE2178" w:rsidP="007718AE">
            <w:pPr>
              <w:tabs>
                <w:tab w:val="left" w:pos="827"/>
                <w:tab w:val="left" w:pos="828"/>
              </w:tabs>
              <w:ind w:left="468" w:right="101"/>
              <w:jc w:val="both"/>
              <w:rPr>
                <w:lang w:val="es-419"/>
              </w:rPr>
            </w:pPr>
            <w:r w:rsidRPr="00AE2178">
              <w:rPr>
                <w:lang w:val="es-419"/>
              </w:rPr>
              <w:t>• Se garantiza que brindará el soporte técnico con personal calificado para el mantenimiento preventivo, de acuerdo con el programa solicitado y estamos en capacidad de atender el llamado por reparación en un tiempo máximo de 24 horas.</w:t>
            </w:r>
          </w:p>
        </w:tc>
      </w:tr>
      <w:tr w:rsidR="00AE2178" w14:paraId="6D029423" w14:textId="77777777" w:rsidTr="007718AE">
        <w:trPr>
          <w:gridAfter w:val="1"/>
          <w:wAfter w:w="72" w:type="dxa"/>
          <w:trHeight w:val="808"/>
        </w:trPr>
        <w:tc>
          <w:tcPr>
            <w:tcW w:w="1519" w:type="dxa"/>
            <w:gridSpan w:val="2"/>
          </w:tcPr>
          <w:p w14:paraId="6FF13FE8" w14:textId="77777777" w:rsidR="00AE2178" w:rsidRPr="00D1466F" w:rsidRDefault="00AE2178" w:rsidP="007718AE">
            <w:pPr>
              <w:spacing w:line="266" w:lineRule="exact"/>
              <w:ind w:left="107"/>
            </w:pPr>
            <w:proofErr w:type="spellStart"/>
            <w:r w:rsidRPr="00D1466F">
              <w:t>Capacitación</w:t>
            </w:r>
            <w:proofErr w:type="spellEnd"/>
          </w:p>
        </w:tc>
        <w:tc>
          <w:tcPr>
            <w:tcW w:w="8047" w:type="dxa"/>
            <w:gridSpan w:val="4"/>
          </w:tcPr>
          <w:p w14:paraId="152DA131" w14:textId="77777777" w:rsidR="00AE2178" w:rsidRPr="00AE2178" w:rsidRDefault="00AE2178" w:rsidP="007718AE">
            <w:pPr>
              <w:tabs>
                <w:tab w:val="left" w:pos="827"/>
                <w:tab w:val="left" w:pos="828"/>
              </w:tabs>
              <w:spacing w:line="264" w:lineRule="exact"/>
              <w:ind w:left="468"/>
              <w:jc w:val="both"/>
              <w:rPr>
                <w:lang w:val="es-419"/>
              </w:rPr>
            </w:pPr>
            <w:r w:rsidRPr="00AE2178">
              <w:rPr>
                <w:lang w:val="es-419"/>
              </w:rPr>
              <w:t xml:space="preserve">• El </w:t>
            </w:r>
            <w:proofErr w:type="spellStart"/>
            <w:r w:rsidRPr="00AE2178">
              <w:rPr>
                <w:lang w:val="es-419"/>
              </w:rPr>
              <w:t>suministrante</w:t>
            </w:r>
            <w:proofErr w:type="spellEnd"/>
            <w:r w:rsidRPr="00AE2178">
              <w:rPr>
                <w:lang w:val="es-419"/>
              </w:rPr>
              <w:t xml:space="preserve"> proporcionará la capacitación y comprenderá:</w:t>
            </w:r>
          </w:p>
          <w:p w14:paraId="128D9CA9" w14:textId="77777777" w:rsidR="00AE2178" w:rsidRPr="00AE2178" w:rsidRDefault="00AE2178" w:rsidP="007718AE">
            <w:pPr>
              <w:tabs>
                <w:tab w:val="left" w:pos="827"/>
                <w:tab w:val="left" w:pos="828"/>
              </w:tabs>
              <w:spacing w:line="264" w:lineRule="exact"/>
              <w:ind w:left="468"/>
              <w:jc w:val="both"/>
              <w:rPr>
                <w:lang w:val="es-419"/>
              </w:rPr>
            </w:pPr>
            <w:r w:rsidRPr="00AE2178">
              <w:rPr>
                <w:lang w:val="es-419"/>
              </w:rPr>
              <w:t xml:space="preserve">− La operación, limpieza y manejo del equipo, mantenimiento preventivo impartidas al personal operador y personal técnico de mantenimiento respectivamente.  </w:t>
            </w:r>
          </w:p>
          <w:p w14:paraId="5DBFBA49" w14:textId="77777777" w:rsidR="00AE2178" w:rsidRPr="00AE2178" w:rsidRDefault="00AE2178" w:rsidP="007718AE">
            <w:pPr>
              <w:tabs>
                <w:tab w:val="left" w:pos="827"/>
                <w:tab w:val="left" w:pos="828"/>
              </w:tabs>
              <w:spacing w:line="264" w:lineRule="exact"/>
              <w:ind w:left="468"/>
              <w:jc w:val="both"/>
              <w:rPr>
                <w:lang w:val="es-419"/>
              </w:rPr>
            </w:pPr>
            <w:r w:rsidRPr="00AE2178">
              <w:rPr>
                <w:lang w:val="es-419"/>
              </w:rPr>
              <w:t>− Se presentará programa de entrenamiento al resultar adjudicado.</w:t>
            </w:r>
          </w:p>
          <w:p w14:paraId="1F5A79E2" w14:textId="77777777" w:rsidR="00AE2178" w:rsidRPr="00AE2178" w:rsidRDefault="00AE2178" w:rsidP="007718AE">
            <w:pPr>
              <w:tabs>
                <w:tab w:val="left" w:pos="827"/>
                <w:tab w:val="left" w:pos="828"/>
              </w:tabs>
              <w:spacing w:line="264" w:lineRule="exact"/>
              <w:ind w:left="468"/>
              <w:jc w:val="both"/>
              <w:rPr>
                <w:lang w:val="es-419"/>
              </w:rPr>
            </w:pPr>
            <w:r w:rsidRPr="00AE2178">
              <w:rPr>
                <w:lang w:val="es-419"/>
              </w:rPr>
              <w:t>• La duración de la capacitación será de 3 horas para el personal operativo y de 3 horas para el personal técnico.</w:t>
            </w:r>
          </w:p>
        </w:tc>
      </w:tr>
      <w:tr w:rsidR="00AE2178" w14:paraId="3E086935" w14:textId="77777777" w:rsidTr="007718AE">
        <w:trPr>
          <w:gridAfter w:val="1"/>
          <w:wAfter w:w="72" w:type="dxa"/>
          <w:trHeight w:val="808"/>
        </w:trPr>
        <w:tc>
          <w:tcPr>
            <w:tcW w:w="1519" w:type="dxa"/>
            <w:gridSpan w:val="2"/>
          </w:tcPr>
          <w:p w14:paraId="16F9F608" w14:textId="77777777" w:rsidR="00AE2178" w:rsidRPr="00D1466F" w:rsidRDefault="00AE2178" w:rsidP="007718AE">
            <w:pPr>
              <w:spacing w:line="266" w:lineRule="exact"/>
              <w:ind w:left="107"/>
            </w:pPr>
            <w:proofErr w:type="spellStart"/>
            <w:r w:rsidRPr="00D1466F">
              <w:t>Soporte</w:t>
            </w:r>
            <w:proofErr w:type="spellEnd"/>
            <w:r w:rsidRPr="00D1466F">
              <w:rPr>
                <w:spacing w:val="-47"/>
              </w:rPr>
              <w:t xml:space="preserve"> </w:t>
            </w:r>
            <w:proofErr w:type="spellStart"/>
            <w:r w:rsidRPr="00D1466F">
              <w:t>Técnico</w:t>
            </w:r>
            <w:proofErr w:type="spellEnd"/>
          </w:p>
        </w:tc>
        <w:tc>
          <w:tcPr>
            <w:tcW w:w="8047" w:type="dxa"/>
            <w:gridSpan w:val="4"/>
          </w:tcPr>
          <w:p w14:paraId="0E60595E" w14:textId="77777777" w:rsidR="00AE2178" w:rsidRPr="00AE2178" w:rsidRDefault="00AE2178" w:rsidP="007718AE">
            <w:pPr>
              <w:tabs>
                <w:tab w:val="left" w:pos="827"/>
                <w:tab w:val="left" w:pos="828"/>
              </w:tabs>
              <w:spacing w:line="266" w:lineRule="exact"/>
              <w:ind w:left="468"/>
              <w:jc w:val="both"/>
              <w:rPr>
                <w:lang w:val="es-419"/>
              </w:rPr>
            </w:pPr>
            <w:r w:rsidRPr="00AE2178">
              <w:rPr>
                <w:lang w:val="es-419"/>
              </w:rPr>
              <w:t>• Contamos localmente con Departamento Técnico Biomédico, con personal entrenado por el fabricante, avalado por la Dirección de Protección Radiológica (DPR) del MINSAL, con una experiencia de más de DOS años comprobable, en equipos similares al ofertado (adjuntamos el permiso)</w:t>
            </w:r>
          </w:p>
          <w:p w14:paraId="21511110" w14:textId="77777777" w:rsidR="00AE2178" w:rsidRPr="00AE2178" w:rsidRDefault="00AE2178" w:rsidP="007718AE">
            <w:pPr>
              <w:tabs>
                <w:tab w:val="left" w:pos="827"/>
                <w:tab w:val="left" w:pos="828"/>
              </w:tabs>
              <w:spacing w:line="266" w:lineRule="exact"/>
              <w:ind w:left="468"/>
              <w:jc w:val="both"/>
              <w:rPr>
                <w:lang w:val="es-419"/>
              </w:rPr>
            </w:pPr>
            <w:r w:rsidRPr="00AE2178">
              <w:rPr>
                <w:lang w:val="es-419"/>
              </w:rPr>
              <w:t>• Se presenta Currículum Vitae del personal técnico con sus respectivos atestados</w:t>
            </w:r>
          </w:p>
        </w:tc>
      </w:tr>
    </w:tbl>
    <w:p w14:paraId="63B8DA49" w14:textId="77777777" w:rsidR="00AE2178" w:rsidRDefault="00AE2178" w:rsidP="00AE2178">
      <w:pPr>
        <w:pStyle w:val="Textoindependiente"/>
        <w:tabs>
          <w:tab w:val="left" w:pos="5144"/>
        </w:tabs>
        <w:ind w:left="138"/>
      </w:pPr>
    </w:p>
    <w:p w14:paraId="459B2006" w14:textId="77777777" w:rsidR="00AE2178" w:rsidRPr="000B1F1D" w:rsidRDefault="00AE2178" w:rsidP="00AE2178">
      <w:pPr>
        <w:pStyle w:val="Textoindependiente"/>
        <w:rPr>
          <w:rFonts w:asciiTheme="minorHAnsi" w:hAnsiTheme="minorHAnsi" w:cstheme="minorHAnsi"/>
          <w:color w:val="0563C1" w:themeColor="hyperlink"/>
          <w:sz w:val="20"/>
          <w:szCs w:val="20"/>
          <w:u w:val="single"/>
          <w:lang w:val="es-SV"/>
        </w:rPr>
      </w:pPr>
    </w:p>
    <w:p w14:paraId="35ACD72F" w14:textId="77777777" w:rsidR="00AE2178" w:rsidRDefault="00AE2178" w:rsidP="00AE2178">
      <w:pPr>
        <w:autoSpaceDE w:val="0"/>
        <w:autoSpaceDN w:val="0"/>
        <w:adjustRightInd w:val="0"/>
        <w:spacing w:after="0" w:line="240" w:lineRule="auto"/>
        <w:jc w:val="both"/>
      </w:pPr>
      <w:bookmarkStart w:id="4" w:name="_GoBack"/>
      <w:bookmarkEnd w:id="4"/>
    </w:p>
    <w:sectPr w:rsidR="00AE2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786F28"/>
    <w:multiLevelType w:val="hybridMultilevel"/>
    <w:tmpl w:val="2F0AE1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14"/>
    <w:rsid w:val="000138CD"/>
    <w:rsid w:val="002651FB"/>
    <w:rsid w:val="00481938"/>
    <w:rsid w:val="006B17C2"/>
    <w:rsid w:val="00702B0D"/>
    <w:rsid w:val="00A15514"/>
    <w:rsid w:val="00A8267A"/>
    <w:rsid w:val="00AE2178"/>
    <w:rsid w:val="00D56D2E"/>
    <w:rsid w:val="00E03394"/>
    <w:rsid w:val="00EF1C8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D8BC"/>
  <w15:chartTrackingRefBased/>
  <w15:docId w15:val="{9E996832-946B-4FA9-9FC4-5F899D1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15514"/>
    <w:pPr>
      <w:ind w:left="720"/>
      <w:contextualSpacing/>
    </w:pPr>
  </w:style>
  <w:style w:type="character" w:styleId="Hipervnculo">
    <w:name w:val="Hyperlink"/>
    <w:basedOn w:val="Fuentedeprrafopredeter"/>
    <w:uiPriority w:val="99"/>
    <w:unhideWhenUsed/>
    <w:rsid w:val="00AE2178"/>
    <w:rPr>
      <w:color w:val="0563C1" w:themeColor="hyperlink"/>
      <w:u w:val="single"/>
    </w:rPr>
  </w:style>
  <w:style w:type="character" w:customStyle="1" w:styleId="UnresolvedMention">
    <w:name w:val="Unresolved Mention"/>
    <w:basedOn w:val="Fuentedeprrafopredeter"/>
    <w:uiPriority w:val="99"/>
    <w:semiHidden/>
    <w:unhideWhenUsed/>
    <w:rsid w:val="00AE2178"/>
    <w:rPr>
      <w:color w:val="605E5C"/>
      <w:shd w:val="clear" w:color="auto" w:fill="E1DFDD"/>
    </w:rPr>
  </w:style>
  <w:style w:type="table" w:customStyle="1" w:styleId="TableNormal">
    <w:name w:val="Table Normal"/>
    <w:uiPriority w:val="2"/>
    <w:semiHidden/>
    <w:unhideWhenUsed/>
    <w:qFormat/>
    <w:rsid w:val="00AE21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E2178"/>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AE2178"/>
    <w:rPr>
      <w:rFonts w:ascii="Calibri" w:eastAsia="Calibri" w:hAnsi="Calibri" w:cs="Calibri"/>
      <w:sz w:val="24"/>
      <w:szCs w:val="24"/>
      <w:lang w:val="es-ES"/>
    </w:rPr>
  </w:style>
  <w:style w:type="paragraph" w:customStyle="1" w:styleId="TableParagraph">
    <w:name w:val="Table Paragraph"/>
    <w:basedOn w:val="Normal"/>
    <w:uiPriority w:val="1"/>
    <w:qFormat/>
    <w:rsid w:val="00AE2178"/>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1868</Words>
  <Characters>10276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dc:creator>
  <cp:keywords/>
  <dc:description/>
  <cp:lastModifiedBy>Admin-Inf</cp:lastModifiedBy>
  <cp:revision>10</cp:revision>
  <cp:lastPrinted>2022-07-04T17:17:00Z</cp:lastPrinted>
  <dcterms:created xsi:type="dcterms:W3CDTF">2022-07-04T18:20:00Z</dcterms:created>
  <dcterms:modified xsi:type="dcterms:W3CDTF">2022-07-29T22:54:00Z</dcterms:modified>
</cp:coreProperties>
</file>