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6DD0C" w14:textId="77777777" w:rsidR="00715212" w:rsidRDefault="00715212" w:rsidP="00715212">
      <w:pPr>
        <w:spacing w:after="0" w:line="240" w:lineRule="auto"/>
        <w:jc w:val="center"/>
        <w:rPr>
          <w:b/>
          <w:sz w:val="24"/>
          <w:szCs w:val="24"/>
        </w:rPr>
      </w:pPr>
    </w:p>
    <w:p w14:paraId="70FAFC02" w14:textId="525808B3" w:rsidR="00715212" w:rsidRDefault="00715212" w:rsidP="00715212">
      <w:pPr>
        <w:spacing w:after="0" w:line="240" w:lineRule="auto"/>
        <w:jc w:val="center"/>
        <w:rPr>
          <w:b/>
          <w:sz w:val="24"/>
          <w:szCs w:val="24"/>
        </w:rPr>
      </w:pPr>
      <w:r>
        <w:rPr>
          <w:noProof/>
        </w:rPr>
        <w:drawing>
          <wp:anchor distT="0" distB="0" distL="0" distR="0" simplePos="0" relativeHeight="251663360" behindDoc="0" locked="0" layoutInCell="1" allowOverlap="1" wp14:anchorId="181E581C" wp14:editId="47A9A627">
            <wp:simplePos x="0" y="0"/>
            <wp:positionH relativeFrom="column">
              <wp:posOffset>161925</wp:posOffset>
            </wp:positionH>
            <wp:positionV relativeFrom="paragraph">
              <wp:posOffset>54610</wp:posOffset>
            </wp:positionV>
            <wp:extent cx="2068830" cy="1033780"/>
            <wp:effectExtent l="0" t="0" r="762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A2D315" w14:textId="77777777" w:rsidR="00715212" w:rsidRDefault="00715212" w:rsidP="00715212">
      <w:pPr>
        <w:spacing w:after="0" w:line="240" w:lineRule="auto"/>
        <w:jc w:val="center"/>
        <w:rPr>
          <w:b/>
          <w:sz w:val="24"/>
          <w:szCs w:val="24"/>
        </w:rPr>
      </w:pPr>
    </w:p>
    <w:p w14:paraId="6C88BE4B" w14:textId="77777777" w:rsidR="00715212" w:rsidRDefault="00715212" w:rsidP="00715212">
      <w:pPr>
        <w:spacing w:after="0" w:line="240" w:lineRule="auto"/>
        <w:jc w:val="center"/>
        <w:rPr>
          <w:b/>
          <w:sz w:val="20"/>
          <w:szCs w:val="20"/>
        </w:rPr>
      </w:pPr>
    </w:p>
    <w:p w14:paraId="54F93224" w14:textId="77777777" w:rsidR="00715212" w:rsidRDefault="00715212" w:rsidP="00715212">
      <w:pPr>
        <w:spacing w:after="0" w:line="240" w:lineRule="auto"/>
        <w:jc w:val="center"/>
        <w:rPr>
          <w:b/>
          <w:sz w:val="20"/>
          <w:szCs w:val="20"/>
        </w:rPr>
      </w:pPr>
    </w:p>
    <w:p w14:paraId="77056252" w14:textId="77777777" w:rsidR="00715212" w:rsidRDefault="00715212" w:rsidP="00715212">
      <w:pPr>
        <w:spacing w:after="0" w:line="240" w:lineRule="auto"/>
        <w:jc w:val="center"/>
        <w:rPr>
          <w:b/>
          <w:sz w:val="20"/>
          <w:szCs w:val="20"/>
        </w:rPr>
      </w:pPr>
    </w:p>
    <w:p w14:paraId="2499DC6D" w14:textId="77777777" w:rsidR="00715212" w:rsidRDefault="00715212" w:rsidP="00715212">
      <w:pPr>
        <w:spacing w:after="0" w:line="240" w:lineRule="auto"/>
        <w:jc w:val="center"/>
        <w:rPr>
          <w:b/>
          <w:sz w:val="20"/>
          <w:szCs w:val="20"/>
        </w:rPr>
      </w:pPr>
    </w:p>
    <w:p w14:paraId="3DAA0628" w14:textId="77777777" w:rsidR="00715212" w:rsidRDefault="00715212" w:rsidP="00715212">
      <w:pPr>
        <w:spacing w:after="0" w:line="240" w:lineRule="auto"/>
        <w:jc w:val="center"/>
        <w:rPr>
          <w:b/>
          <w:sz w:val="20"/>
          <w:szCs w:val="20"/>
        </w:rPr>
      </w:pPr>
    </w:p>
    <w:p w14:paraId="3EBB0E17" w14:textId="77777777" w:rsidR="00715212" w:rsidRPr="00705F6F" w:rsidRDefault="00715212" w:rsidP="00715212">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29184EDD" w14:textId="77777777" w:rsidR="00715212" w:rsidRDefault="00715212" w:rsidP="00715212">
      <w:pPr>
        <w:spacing w:after="0" w:line="240" w:lineRule="auto"/>
        <w:jc w:val="center"/>
        <w:rPr>
          <w:b/>
          <w:sz w:val="24"/>
          <w:szCs w:val="24"/>
        </w:rPr>
      </w:pPr>
    </w:p>
    <w:p w14:paraId="24964B34" w14:textId="77777777" w:rsidR="00715212" w:rsidRDefault="00715212" w:rsidP="00715212">
      <w:pPr>
        <w:spacing w:after="0" w:line="240" w:lineRule="auto"/>
        <w:jc w:val="center"/>
        <w:rPr>
          <w:b/>
          <w:sz w:val="24"/>
          <w:szCs w:val="24"/>
        </w:rPr>
      </w:pPr>
    </w:p>
    <w:p w14:paraId="34CFD857" w14:textId="77777777" w:rsidR="00715212" w:rsidRDefault="00715212" w:rsidP="00715212">
      <w:pPr>
        <w:spacing w:after="0" w:line="240" w:lineRule="auto"/>
        <w:jc w:val="center"/>
        <w:rPr>
          <w:b/>
          <w:sz w:val="24"/>
          <w:szCs w:val="24"/>
        </w:rPr>
      </w:pPr>
    </w:p>
    <w:p w14:paraId="24AB6244" w14:textId="77777777" w:rsidR="00715212" w:rsidRDefault="00715212" w:rsidP="00715212">
      <w:pPr>
        <w:spacing w:after="0" w:line="240" w:lineRule="auto"/>
        <w:jc w:val="center"/>
        <w:rPr>
          <w:b/>
          <w:sz w:val="24"/>
          <w:szCs w:val="24"/>
        </w:rPr>
      </w:pPr>
    </w:p>
    <w:p w14:paraId="5DE58A51" w14:textId="77777777" w:rsidR="00715212" w:rsidRDefault="00715212" w:rsidP="00715212">
      <w:pPr>
        <w:spacing w:after="0" w:line="240" w:lineRule="auto"/>
        <w:jc w:val="center"/>
        <w:rPr>
          <w:b/>
          <w:sz w:val="24"/>
          <w:szCs w:val="24"/>
        </w:rPr>
      </w:pPr>
    </w:p>
    <w:p w14:paraId="49F8276F" w14:textId="77777777" w:rsidR="00715212" w:rsidRDefault="00715212" w:rsidP="00715212">
      <w:pPr>
        <w:spacing w:line="360" w:lineRule="auto"/>
        <w:jc w:val="center"/>
      </w:pPr>
      <w:r>
        <w:rPr>
          <w:rFonts w:ascii="Arial Black" w:eastAsia="Arial Unicode MS" w:hAnsi="Arial Black" w:cs="Arial Black"/>
          <w:b/>
          <w:bCs/>
          <w:sz w:val="40"/>
          <w:szCs w:val="40"/>
        </w:rPr>
        <w:t>VERSIÓN PÚBLICA</w:t>
      </w:r>
    </w:p>
    <w:p w14:paraId="500D9747" w14:textId="77777777" w:rsidR="00715212" w:rsidRDefault="00715212" w:rsidP="00715212">
      <w:pPr>
        <w:spacing w:line="360" w:lineRule="auto"/>
        <w:jc w:val="center"/>
        <w:rPr>
          <w:rFonts w:ascii="Arial Black" w:eastAsia="Arial Unicode MS" w:hAnsi="Arial Black" w:cs="Arial Black"/>
          <w:b/>
          <w:bCs/>
          <w:sz w:val="40"/>
          <w:szCs w:val="40"/>
        </w:rPr>
      </w:pPr>
    </w:p>
    <w:p w14:paraId="34716359" w14:textId="77777777" w:rsidR="00715212" w:rsidRPr="00705F6F" w:rsidRDefault="00715212" w:rsidP="00715212">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7CFD1E07" w14:textId="77777777" w:rsidR="00715212" w:rsidRPr="00705F6F" w:rsidRDefault="00715212" w:rsidP="00715212">
      <w:pPr>
        <w:spacing w:line="360" w:lineRule="auto"/>
        <w:jc w:val="both"/>
        <w:rPr>
          <w:rFonts w:ascii="Century Gothic" w:hAnsi="Century Gothic" w:cs="Century Gothic"/>
          <w:bCs/>
          <w:sz w:val="24"/>
          <w:szCs w:val="24"/>
        </w:rPr>
      </w:pPr>
    </w:p>
    <w:p w14:paraId="1575E470" w14:textId="77777777" w:rsidR="00715212" w:rsidRPr="00705F6F" w:rsidRDefault="00715212" w:rsidP="00715212">
      <w:pPr>
        <w:spacing w:after="200"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p w14:paraId="310E995D" w14:textId="16528F66" w:rsidR="00715212" w:rsidRDefault="00715212"/>
    <w:p w14:paraId="785403C2" w14:textId="4A212329" w:rsidR="00715212" w:rsidRDefault="00715212"/>
    <w:p w14:paraId="744EB522" w14:textId="0A87C002" w:rsidR="00715212" w:rsidRDefault="00715212"/>
    <w:p w14:paraId="14DDBA83" w14:textId="77777777" w:rsidR="00715212" w:rsidRDefault="0071521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tblGrid>
      <w:tr w:rsidR="00794F15" w:rsidRPr="00794F15" w14:paraId="7ED53141" w14:textId="77777777" w:rsidTr="00794F15">
        <w:trPr>
          <w:tblCellSpacing w:w="15" w:type="dxa"/>
        </w:trPr>
        <w:tc>
          <w:tcPr>
            <w:tcW w:w="0" w:type="auto"/>
            <w:vAlign w:val="center"/>
            <w:hideMark/>
          </w:tcPr>
          <w:p w14:paraId="4CC363B7"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color w:val="004080"/>
                <w:sz w:val="24"/>
                <w:szCs w:val="24"/>
                <w:lang w:eastAsia="es-SV"/>
              </w:rPr>
              <w:lastRenderedPageBreak/>
              <w:br/>
            </w:r>
            <w:hyperlink r:id="rId6" w:history="1">
              <w:r w:rsidRPr="00794F15">
                <w:rPr>
                  <w:rFonts w:ascii="Times New Roman" w:eastAsia="Times New Roman" w:hAnsi="Times New Roman" w:cs="Times New Roman"/>
                  <w:color w:val="0000FF"/>
                  <w:sz w:val="24"/>
                  <w:szCs w:val="24"/>
                  <w:u w:val="single"/>
                  <w:lang w:eastAsia="es-SV"/>
                </w:rPr>
                <w:t>Imprimir para LAIP</w:t>
              </w:r>
            </w:hyperlink>
            <w:r w:rsidRPr="00794F15">
              <w:rPr>
                <w:rFonts w:ascii="Times New Roman" w:eastAsia="Times New Roman" w:hAnsi="Times New Roman" w:cs="Times New Roman"/>
                <w:color w:val="004080"/>
                <w:sz w:val="24"/>
                <w:szCs w:val="24"/>
                <w:lang w:eastAsia="es-SV"/>
              </w:rPr>
              <w:t xml:space="preserve"> </w:t>
            </w:r>
          </w:p>
        </w:tc>
      </w:tr>
    </w:tbl>
    <w:p w14:paraId="53CF7948"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821"/>
        <w:gridCol w:w="3475"/>
        <w:gridCol w:w="997"/>
      </w:tblGrid>
      <w:tr w:rsidR="00794F15" w:rsidRPr="00794F15" w14:paraId="3E765420" w14:textId="77777777" w:rsidTr="00794F15">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96CA3EF"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b/>
                <w:bCs/>
                <w:noProof/>
                <w:color w:val="004080"/>
                <w:sz w:val="24"/>
                <w:szCs w:val="24"/>
                <w:lang w:eastAsia="es-SV"/>
              </w:rPr>
              <w:drawing>
                <wp:inline distT="0" distB="0" distL="0" distR="0" wp14:anchorId="5A411ED1" wp14:editId="0F481C7C">
                  <wp:extent cx="381000" cy="381000"/>
                  <wp:effectExtent l="0" t="0" r="0" b="0"/>
                  <wp:docPr id="2" name="Imagen 2"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h.gob.sv/compras/images/scom_escud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7D9ED6E"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b/>
                <w:bCs/>
                <w:color w:val="004080"/>
                <w:sz w:val="24"/>
                <w:szCs w:val="24"/>
                <w:lang w:eastAsia="es-SV"/>
              </w:rPr>
              <w:t xml:space="preserve">GOBIERNO DE EL SALVADOR </w:t>
            </w:r>
          </w:p>
        </w:tc>
      </w:tr>
      <w:tr w:rsidR="00794F15" w:rsidRPr="00794F15" w14:paraId="060DBFB4"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C862E2F"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2A6A3C2"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6DE5056B"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PREVISI</w:t>
            </w:r>
            <w:r w:rsidRPr="00794F15">
              <w:rPr>
                <w:rFonts w:ascii="Tahoma" w:eastAsia="Times New Roman" w:hAnsi="Tahoma" w:cs="Tahoma"/>
                <w:color w:val="000000"/>
                <w:sz w:val="15"/>
                <w:szCs w:val="15"/>
                <w:lang w:eastAsia="es-SV"/>
              </w:rPr>
              <w:t>�</w:t>
            </w:r>
            <w:r w:rsidRPr="00794F15">
              <w:rPr>
                <w:rFonts w:ascii="Arial" w:eastAsia="Times New Roman" w:hAnsi="Arial" w:cs="Arial"/>
                <w:color w:val="000000"/>
                <w:sz w:val="15"/>
                <w:szCs w:val="15"/>
                <w:lang w:eastAsia="es-SV"/>
              </w:rPr>
              <w:t xml:space="preserve">N NO:202 </w:t>
            </w:r>
          </w:p>
        </w:tc>
      </w:tr>
      <w:tr w:rsidR="00794F15" w:rsidRPr="00794F15" w14:paraId="1E652B87" w14:textId="77777777" w:rsidTr="00794F15">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58800A2C"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UACI del Hospital Nacional de Sonsonate</w:t>
            </w:r>
            <w:r w:rsidRPr="00794F15">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43131326"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Y CONTRATACIONES INSTITUCIONAL</w:t>
            </w:r>
            <w:r w:rsidRPr="00794F1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4DD2787D"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r>
      <w:tr w:rsidR="00794F15" w:rsidRPr="00794F15" w14:paraId="55AFA676" w14:textId="77777777" w:rsidTr="00794F15">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A43A4E6"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019D0A5"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965E92F"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r>
    </w:tbl>
    <w:p w14:paraId="4E91E431"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3"/>
      </w:tblGrid>
      <w:tr w:rsidR="00794F15" w:rsidRPr="00794F15" w14:paraId="7567364E"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4DEC1826"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27"/>
                <w:szCs w:val="27"/>
                <w:lang w:eastAsia="es-SV"/>
              </w:rPr>
              <w:t>ORDEN DE COMPRA DE BIENES Y SERVICIOS</w:t>
            </w:r>
            <w:r w:rsidRPr="00794F15">
              <w:rPr>
                <w:rFonts w:ascii="Times New Roman" w:eastAsia="Times New Roman" w:hAnsi="Times New Roman" w:cs="Times New Roman"/>
                <w:color w:val="004080"/>
                <w:sz w:val="24"/>
                <w:szCs w:val="24"/>
                <w:lang w:eastAsia="es-SV"/>
              </w:rPr>
              <w:t xml:space="preserve"> </w:t>
            </w:r>
          </w:p>
        </w:tc>
      </w:tr>
    </w:tbl>
    <w:p w14:paraId="139B39A3"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87"/>
        <w:gridCol w:w="5210"/>
        <w:gridCol w:w="1796"/>
      </w:tblGrid>
      <w:tr w:rsidR="00794F15" w:rsidRPr="00794F15" w14:paraId="6BAE3B7C" w14:textId="77777777" w:rsidTr="00794F15">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FED9E3"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Lugar y Fecha:</w:t>
            </w:r>
            <w:r w:rsidRPr="00794F15">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F9B1BA"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b/>
                <w:bCs/>
                <w:color w:val="004080"/>
                <w:sz w:val="24"/>
                <w:szCs w:val="24"/>
                <w:lang w:eastAsia="es-SV"/>
              </w:rPr>
              <w:t xml:space="preserve">Sonsonate 02 de </w:t>
            </w:r>
            <w:proofErr w:type="gramStart"/>
            <w:r w:rsidRPr="00794F15">
              <w:rPr>
                <w:rFonts w:ascii="Times New Roman" w:eastAsia="Times New Roman" w:hAnsi="Times New Roman" w:cs="Times New Roman"/>
                <w:b/>
                <w:bCs/>
                <w:color w:val="004080"/>
                <w:sz w:val="24"/>
                <w:szCs w:val="24"/>
                <w:lang w:eastAsia="es-SV"/>
              </w:rPr>
              <w:t>Marzo</w:t>
            </w:r>
            <w:proofErr w:type="gramEnd"/>
            <w:r w:rsidRPr="00794F15">
              <w:rPr>
                <w:rFonts w:ascii="Times New Roman" w:eastAsia="Times New Roman" w:hAnsi="Times New Roman" w:cs="Times New Roman"/>
                <w:b/>
                <w:bCs/>
                <w:color w:val="004080"/>
                <w:sz w:val="24"/>
                <w:szCs w:val="24"/>
                <w:lang w:eastAsia="es-SV"/>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242BBA"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roofErr w:type="gramStart"/>
            <w:r w:rsidRPr="00794F15">
              <w:rPr>
                <w:rFonts w:ascii="Arial" w:eastAsia="Times New Roman" w:hAnsi="Arial" w:cs="Arial"/>
                <w:color w:val="FF0000"/>
                <w:sz w:val="20"/>
                <w:szCs w:val="20"/>
                <w:lang w:eastAsia="es-SV"/>
              </w:rPr>
              <w:t>No.Orden</w:t>
            </w:r>
            <w:proofErr w:type="gramEnd"/>
            <w:r w:rsidRPr="00794F15">
              <w:rPr>
                <w:rFonts w:ascii="Arial" w:eastAsia="Times New Roman" w:hAnsi="Arial" w:cs="Arial"/>
                <w:color w:val="FF0000"/>
                <w:sz w:val="20"/>
                <w:szCs w:val="20"/>
                <w:lang w:eastAsia="es-SV"/>
              </w:rPr>
              <w:t>:45/2020</w:t>
            </w:r>
            <w:r w:rsidRPr="00794F15">
              <w:rPr>
                <w:rFonts w:ascii="Times New Roman" w:eastAsia="Times New Roman" w:hAnsi="Times New Roman" w:cs="Times New Roman"/>
                <w:color w:val="004080"/>
                <w:sz w:val="24"/>
                <w:szCs w:val="24"/>
                <w:lang w:eastAsia="es-SV"/>
              </w:rPr>
              <w:t xml:space="preserve"> </w:t>
            </w:r>
          </w:p>
        </w:tc>
      </w:tr>
    </w:tbl>
    <w:p w14:paraId="162CF7BD"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1"/>
        <w:gridCol w:w="1682"/>
      </w:tblGrid>
      <w:tr w:rsidR="00794F15" w:rsidRPr="00794F15" w14:paraId="5CF51EC0" w14:textId="77777777" w:rsidTr="00794F15">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628D285"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20"/>
                <w:szCs w:val="20"/>
                <w:lang w:eastAsia="es-SV"/>
              </w:rPr>
              <w:t>RAZON SOCIAL DEL SUMINISTRANTE</w:t>
            </w:r>
            <w:r w:rsidRPr="00794F15">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794F15" w:rsidRPr="00794F15" w14:paraId="4A57FEFD" w14:textId="77777777">
              <w:trPr>
                <w:tblCellSpacing w:w="15" w:type="dxa"/>
                <w:jc w:val="center"/>
                <w:hidden/>
              </w:trPr>
              <w:tc>
                <w:tcPr>
                  <w:tcW w:w="0" w:type="auto"/>
                  <w:vAlign w:val="center"/>
                  <w:hideMark/>
                </w:tcPr>
                <w:p w14:paraId="77210F61"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r w:rsidRPr="00794F15">
                    <w:rPr>
                      <w:rFonts w:ascii="Arial" w:eastAsia="Times New Roman" w:hAnsi="Arial" w:cs="Arial"/>
                      <w:b/>
                      <w:bCs/>
                      <w:vanish/>
                      <w:color w:val="000000"/>
                      <w:sz w:val="20"/>
                      <w:szCs w:val="20"/>
                      <w:lang w:eastAsia="es-SV"/>
                    </w:rPr>
                    <w:t>NIT</w:t>
                  </w:r>
                  <w:r w:rsidRPr="00794F15">
                    <w:rPr>
                      <w:rFonts w:ascii="Times New Roman" w:eastAsia="Times New Roman" w:hAnsi="Times New Roman" w:cs="Times New Roman"/>
                      <w:b/>
                      <w:bCs/>
                      <w:vanish/>
                      <w:color w:val="004080"/>
                      <w:sz w:val="24"/>
                      <w:szCs w:val="24"/>
                      <w:lang w:eastAsia="es-SV"/>
                    </w:rPr>
                    <w:t xml:space="preserve"> </w:t>
                  </w:r>
                </w:p>
              </w:tc>
            </w:tr>
          </w:tbl>
          <w:p w14:paraId="2CDE0867"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p>
        </w:tc>
      </w:tr>
      <w:tr w:rsidR="00794F15" w:rsidRPr="00794F15" w14:paraId="5EBB5916"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A98298"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color w:val="004080"/>
                <w:sz w:val="24"/>
                <w:szCs w:val="24"/>
                <w:lang w:eastAsia="es-SV"/>
              </w:rPr>
              <w:t xml:space="preserve">FALMAR,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794F15" w:rsidRPr="00794F15" w14:paraId="38375FCF" w14:textId="77777777">
              <w:trPr>
                <w:tblCellSpacing w:w="0" w:type="dxa"/>
                <w:jc w:val="center"/>
                <w:hidden/>
              </w:trPr>
              <w:tc>
                <w:tcPr>
                  <w:tcW w:w="0" w:type="auto"/>
                  <w:vAlign w:val="center"/>
                  <w:hideMark/>
                </w:tcPr>
                <w:p w14:paraId="7C03C8B2"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r w:rsidRPr="00794F15">
                    <w:rPr>
                      <w:rFonts w:ascii="Times New Roman" w:eastAsia="Times New Roman" w:hAnsi="Times New Roman" w:cs="Times New Roman"/>
                      <w:vanish/>
                      <w:color w:val="004080"/>
                      <w:sz w:val="24"/>
                      <w:szCs w:val="24"/>
                      <w:lang w:eastAsia="es-SV"/>
                    </w:rPr>
                    <w:t xml:space="preserve">06143103870040 </w:t>
                  </w:r>
                </w:p>
              </w:tc>
            </w:tr>
          </w:tbl>
          <w:p w14:paraId="3F634784"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p>
        </w:tc>
      </w:tr>
    </w:tbl>
    <w:p w14:paraId="54557B6E"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0"/>
        <w:gridCol w:w="995"/>
        <w:gridCol w:w="4478"/>
        <w:gridCol w:w="995"/>
        <w:gridCol w:w="995"/>
      </w:tblGrid>
      <w:tr w:rsidR="00794F15" w:rsidRPr="00794F15" w14:paraId="4494687C" w14:textId="77777777" w:rsidTr="00794F15">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6D0E03"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CANTIDAD</w:t>
            </w:r>
            <w:r w:rsidRPr="00794F1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BF8E3C"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UNIDAD DE</w:t>
            </w:r>
            <w:r w:rsidRPr="00794F15">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C08B76"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D E S C R I P C I O N</w:t>
            </w:r>
            <w:r w:rsidRPr="00794F1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B2E46A"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PRECIO</w:t>
            </w:r>
            <w:r w:rsidRPr="00794F15">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F19956"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b/>
                <w:bCs/>
                <w:color w:val="000000"/>
                <w:sz w:val="15"/>
                <w:szCs w:val="15"/>
                <w:lang w:eastAsia="es-SV"/>
              </w:rPr>
              <w:t>VALOR</w:t>
            </w:r>
            <w:r w:rsidRPr="00794F15">
              <w:rPr>
                <w:rFonts w:ascii="Times New Roman" w:eastAsia="Times New Roman" w:hAnsi="Times New Roman" w:cs="Times New Roman"/>
                <w:b/>
                <w:bCs/>
                <w:color w:val="004080"/>
                <w:sz w:val="24"/>
                <w:szCs w:val="24"/>
                <w:lang w:eastAsia="es-SV"/>
              </w:rPr>
              <w:t xml:space="preserve"> </w:t>
            </w:r>
          </w:p>
        </w:tc>
      </w:tr>
      <w:tr w:rsidR="00794F15" w:rsidRPr="00794F15" w14:paraId="13F2104B" w14:textId="77777777" w:rsidTr="00794F15">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793AC9"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D0ED6A"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MEDIDA</w:t>
            </w:r>
            <w:r w:rsidRPr="00794F15">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30BE6B"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05F094"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UNITARIO</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EB3237"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TOTAL</w:t>
            </w:r>
            <w:r w:rsidRPr="00794F15">
              <w:rPr>
                <w:rFonts w:ascii="Times New Roman" w:eastAsia="Times New Roman" w:hAnsi="Times New Roman" w:cs="Times New Roman"/>
                <w:color w:val="004080"/>
                <w:sz w:val="24"/>
                <w:szCs w:val="24"/>
                <w:lang w:eastAsia="es-SV"/>
              </w:rPr>
              <w:t xml:space="preserve"> </w:t>
            </w:r>
          </w:p>
        </w:tc>
      </w:tr>
      <w:tr w:rsidR="00794F15" w:rsidRPr="00794F15" w14:paraId="245E35F1" w14:textId="77777777" w:rsidTr="00794F1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67DC73"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80F208"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D1F6F9"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u w:val="single"/>
                <w:lang w:eastAsia="es-SV"/>
              </w:rPr>
              <w:t>LINEA:0202 Atención Hospitalaria--</w:t>
            </w:r>
            <w:r w:rsidRPr="00794F15">
              <w:rPr>
                <w:rFonts w:ascii="Arial" w:eastAsia="Times New Roman" w:hAnsi="Arial" w:cs="Arial"/>
                <w:color w:val="000000"/>
                <w:sz w:val="15"/>
                <w:szCs w:val="15"/>
                <w:lang w:eastAsia="es-SV"/>
              </w:rPr>
              <w:t>ENFERMERIA FONDOS PROPIOS /PARA SER UTILIZADOS EN DIFERENTES AREAS</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FC6EAB"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2E8983"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r>
      <w:tr w:rsidR="00794F15" w:rsidRPr="00794F15" w14:paraId="1F2D9D5E" w14:textId="77777777" w:rsidTr="00794F1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481FBD"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60</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F6708C"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Cada Uno</w:t>
            </w:r>
            <w:r w:rsidRPr="00794F15">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48915D"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R/ 1 CODIGO: 80601042 JABON LIQUIDO ANTIBACTERIAL PARA MANOS ESPUMA, BOLSA DE 900 ML MAS 20 DISPENSADORES; OFRECEMOS: JABON PARA MANOS EN ESPUMA BOLSA - 900mL, INCLUYE 20 DISPENSADORES MANUALES DE PARED PARA BOLSA DE 900ML Marca: Falmar, Origen: El Salvador Vencimiento: No menor a 18 meses a partir de recibido en sus bodegas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FD62D8" w14:textId="77777777" w:rsidR="00794F15" w:rsidRPr="00794F15" w:rsidRDefault="00794F15" w:rsidP="00794F15">
            <w:pPr>
              <w:spacing w:after="0" w:line="240" w:lineRule="auto"/>
              <w:jc w:val="right"/>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$9.04</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C5CBF0" w14:textId="77777777" w:rsidR="00794F15" w:rsidRPr="00794F15" w:rsidRDefault="00794F15" w:rsidP="00794F15">
            <w:pPr>
              <w:spacing w:after="0" w:line="240" w:lineRule="auto"/>
              <w:jc w:val="right"/>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$542.40</w:t>
            </w:r>
            <w:r w:rsidRPr="00794F15">
              <w:rPr>
                <w:rFonts w:ascii="Times New Roman" w:eastAsia="Times New Roman" w:hAnsi="Times New Roman" w:cs="Times New Roman"/>
                <w:color w:val="004080"/>
                <w:sz w:val="24"/>
                <w:szCs w:val="24"/>
                <w:lang w:eastAsia="es-SV"/>
              </w:rPr>
              <w:t xml:space="preserve"> </w:t>
            </w:r>
          </w:p>
        </w:tc>
      </w:tr>
      <w:tr w:rsidR="00794F15" w:rsidRPr="00794F15" w14:paraId="385C646C" w14:textId="77777777" w:rsidTr="00794F1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FAD732"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400</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1E6DE9"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Cada Uno</w:t>
            </w:r>
            <w:r w:rsidRPr="00794F15">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6B47D4"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R/ 2 SOLICITAN: CODIGO: 80601040 JABON LIQUIDO AROMATIZANTE PARA MANOS GALON OFRECEN: JABON LIQUIDO PARA MANOS,1 </w:t>
            </w:r>
            <w:proofErr w:type="gramStart"/>
            <w:r w:rsidRPr="00794F15">
              <w:rPr>
                <w:rFonts w:ascii="Arial" w:eastAsia="Times New Roman" w:hAnsi="Arial" w:cs="Arial"/>
                <w:color w:val="000000"/>
                <w:sz w:val="15"/>
                <w:szCs w:val="15"/>
                <w:lang w:eastAsia="es-SV"/>
              </w:rPr>
              <w:t>GL .</w:t>
            </w:r>
            <w:proofErr w:type="gramEnd"/>
            <w:r w:rsidRPr="00794F15">
              <w:rPr>
                <w:rFonts w:ascii="Arial" w:eastAsia="Times New Roman" w:hAnsi="Arial" w:cs="Arial"/>
                <w:color w:val="000000"/>
                <w:sz w:val="15"/>
                <w:szCs w:val="15"/>
                <w:lang w:eastAsia="es-SV"/>
              </w:rPr>
              <w:t xml:space="preserve"> MARCA: FALMAR ORIGEN: EL SALVADOR VENC: NO MENOR A 18 MESES A PARTIR DE RECIBIDO EN SUS BODEGAS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AF7518" w14:textId="77777777" w:rsidR="00794F15" w:rsidRPr="00794F15" w:rsidRDefault="00794F15" w:rsidP="00794F15">
            <w:pPr>
              <w:spacing w:after="0" w:line="240" w:lineRule="auto"/>
              <w:jc w:val="right"/>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$4.50</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2BF4D5" w14:textId="77777777" w:rsidR="00794F15" w:rsidRPr="00794F15" w:rsidRDefault="00794F15" w:rsidP="00794F15">
            <w:pPr>
              <w:spacing w:after="0" w:line="240" w:lineRule="auto"/>
              <w:jc w:val="right"/>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$1,800.00</w:t>
            </w:r>
            <w:r w:rsidRPr="00794F15">
              <w:rPr>
                <w:rFonts w:ascii="Times New Roman" w:eastAsia="Times New Roman" w:hAnsi="Times New Roman" w:cs="Times New Roman"/>
                <w:color w:val="004080"/>
                <w:sz w:val="24"/>
                <w:szCs w:val="24"/>
                <w:lang w:eastAsia="es-SV"/>
              </w:rPr>
              <w:t xml:space="preserve"> </w:t>
            </w:r>
          </w:p>
        </w:tc>
      </w:tr>
      <w:tr w:rsidR="00794F15" w:rsidRPr="00794F15" w14:paraId="473EC4D4" w14:textId="77777777" w:rsidTr="00794F15">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85634B"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3F08D7"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42FCB8"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20"/>
                <w:szCs w:val="20"/>
                <w:lang w:eastAsia="es-SV"/>
              </w:rPr>
              <w:t>TOTAL........................</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E5E5CD"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w:t>
            </w:r>
            <w:r w:rsidRPr="00794F15">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ADC3D7" w14:textId="77777777" w:rsidR="00794F15" w:rsidRPr="00794F15" w:rsidRDefault="00794F15" w:rsidP="00794F15">
            <w:pPr>
              <w:spacing w:after="0" w:line="240" w:lineRule="auto"/>
              <w:jc w:val="right"/>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$2,342.40</w:t>
            </w:r>
            <w:r w:rsidRPr="00794F15">
              <w:rPr>
                <w:rFonts w:ascii="Times New Roman" w:eastAsia="Times New Roman" w:hAnsi="Times New Roman" w:cs="Times New Roman"/>
                <w:color w:val="004080"/>
                <w:sz w:val="24"/>
                <w:szCs w:val="24"/>
                <w:lang w:eastAsia="es-SV"/>
              </w:rPr>
              <w:t xml:space="preserve"> </w:t>
            </w:r>
          </w:p>
        </w:tc>
      </w:tr>
    </w:tbl>
    <w:p w14:paraId="4E11DBEC"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3"/>
      </w:tblGrid>
      <w:tr w:rsidR="00794F15" w:rsidRPr="00794F15" w14:paraId="022BD699"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2EBD96"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SON: </w:t>
            </w:r>
            <w:r w:rsidRPr="00794F15">
              <w:rPr>
                <w:rFonts w:ascii="Arial" w:eastAsia="Times New Roman" w:hAnsi="Arial" w:cs="Arial"/>
                <w:b/>
                <w:bCs/>
                <w:color w:val="000000"/>
                <w:sz w:val="15"/>
                <w:szCs w:val="15"/>
                <w:lang w:eastAsia="es-SV"/>
              </w:rPr>
              <w:t xml:space="preserve">dos mil trescientos cuarenta y dos 40/100 </w:t>
            </w:r>
            <w:r w:rsidR="00346789" w:rsidRPr="00794F15">
              <w:rPr>
                <w:rFonts w:ascii="Arial" w:eastAsia="Times New Roman" w:hAnsi="Arial" w:cs="Arial"/>
                <w:b/>
                <w:bCs/>
                <w:color w:val="000000"/>
                <w:sz w:val="15"/>
                <w:szCs w:val="15"/>
                <w:lang w:eastAsia="es-SV"/>
              </w:rPr>
              <w:t>dólares</w:t>
            </w:r>
            <w:r w:rsidRPr="00794F15">
              <w:rPr>
                <w:rFonts w:ascii="Times New Roman" w:eastAsia="Times New Roman" w:hAnsi="Times New Roman" w:cs="Times New Roman"/>
                <w:color w:val="004080"/>
                <w:sz w:val="24"/>
                <w:szCs w:val="24"/>
                <w:lang w:eastAsia="es-SV"/>
              </w:rPr>
              <w:t xml:space="preserve"> </w:t>
            </w:r>
          </w:p>
        </w:tc>
      </w:tr>
      <w:tr w:rsidR="00794F15" w:rsidRPr="00794F15" w14:paraId="06EADAC6" w14:textId="77777777" w:rsidTr="00794F15">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94F15" w:rsidRPr="00794F15" w14:paraId="7B9D5C23" w14:textId="77777777">
              <w:trPr>
                <w:tblCellSpacing w:w="0" w:type="dxa"/>
                <w:hidden/>
              </w:trPr>
              <w:tc>
                <w:tcPr>
                  <w:tcW w:w="0" w:type="auto"/>
                  <w:vAlign w:val="center"/>
                  <w:hideMark/>
                </w:tcPr>
                <w:p w14:paraId="66D45A69"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r w:rsidRPr="00794F15">
                    <w:rPr>
                      <w:rFonts w:ascii="Arial" w:eastAsia="Times New Roman" w:hAnsi="Arial" w:cs="Arial"/>
                      <w:vanish/>
                      <w:color w:val="000000"/>
                      <w:sz w:val="15"/>
                      <w:szCs w:val="15"/>
                      <w:lang w:eastAsia="es-SV"/>
                    </w:rPr>
                    <w:t>OBSERVACION: OBSERVACION: FAVOR VERIFICAR AL REVERSO DE LA ORDEN DE COMPRA LAS CONDICIONES DEL SUMINISTRO DE INSUMOS DE HIGIENE DE MANOS, FORMA DE PAGO CREDITO A 60 DIAS, ESPECIFICO PRESUPUSTARIO E-54199 SOLICITUD DE COMPRA No 59, PROCESO EN COMPRASAL 39, CUALQUIER CONSULTA REALIZARLA CON ADMINISTRADOR DE ORDEN DE COMPRA, LICDA. ANA RUTH PINEDA DE MERINO, ENFERMERA JEFE DEL DEPARTAMENTO DE ENFERMERIA AL TEL. 2891-6625 Y EN AUSENCIA LICDA: ANA PATRICIA SERPAS BERMUDEZ, SUB JEFA EN FUNCIONES TEL. 2891-6625</w:t>
                  </w:r>
                  <w:r w:rsidRPr="00794F15">
                    <w:rPr>
                      <w:rFonts w:ascii="Times New Roman" w:eastAsia="Times New Roman" w:hAnsi="Times New Roman" w:cs="Times New Roman"/>
                      <w:vanish/>
                      <w:color w:val="004080"/>
                      <w:sz w:val="24"/>
                      <w:szCs w:val="24"/>
                      <w:lang w:eastAsia="es-SV"/>
                    </w:rPr>
                    <w:t xml:space="preserve"> </w:t>
                  </w:r>
                </w:p>
              </w:tc>
            </w:tr>
          </w:tbl>
          <w:p w14:paraId="5EE4B46E"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r>
      <w:tr w:rsidR="00794F15" w:rsidRPr="00794F15" w14:paraId="3945C7B9"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D7863D"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r w:rsidRPr="00794F15">
              <w:rPr>
                <w:rFonts w:ascii="Arial" w:eastAsia="Times New Roman" w:hAnsi="Arial" w:cs="Arial"/>
                <w:color w:val="000000"/>
                <w:sz w:val="15"/>
                <w:szCs w:val="15"/>
                <w:lang w:eastAsia="es-SV"/>
              </w:rPr>
              <w:t xml:space="preserve">LUGAR DE </w:t>
            </w:r>
            <w:r w:rsidR="00346789" w:rsidRPr="00794F15">
              <w:rPr>
                <w:rFonts w:ascii="Arial" w:eastAsia="Times New Roman" w:hAnsi="Arial" w:cs="Arial"/>
                <w:color w:val="000000"/>
                <w:sz w:val="15"/>
                <w:szCs w:val="15"/>
                <w:lang w:eastAsia="es-SV"/>
              </w:rPr>
              <w:t>ENTREGA: ALMACEN</w:t>
            </w:r>
            <w:r w:rsidRPr="00794F15">
              <w:rPr>
                <w:rFonts w:ascii="Arial" w:eastAsia="Times New Roman" w:hAnsi="Arial" w:cs="Arial"/>
                <w:color w:val="000000"/>
                <w:sz w:val="15"/>
                <w:szCs w:val="15"/>
                <w:lang w:eastAsia="es-SV"/>
              </w:rPr>
              <w:t xml:space="preserve"> HOSPITAL NACIONAL DR. JORGE MAZZINI VILLACORTA" SONSONATE DE 1-3 DIAS HABILES DESPUES DE RECIBIR ORDEN DE COMPRA</w:t>
            </w:r>
            <w:r w:rsidRPr="00794F15">
              <w:rPr>
                <w:rFonts w:ascii="Times New Roman" w:eastAsia="Times New Roman" w:hAnsi="Times New Roman" w:cs="Times New Roman"/>
                <w:color w:val="004080"/>
                <w:sz w:val="24"/>
                <w:szCs w:val="24"/>
                <w:lang w:eastAsia="es-SV"/>
              </w:rPr>
              <w:t xml:space="preserve"> </w:t>
            </w:r>
          </w:p>
        </w:tc>
      </w:tr>
      <w:tr w:rsidR="00794F15" w:rsidRPr="00794F15" w14:paraId="734C8449"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0BDDE5"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r>
      <w:tr w:rsidR="00794F15" w:rsidRPr="00794F15" w14:paraId="560B3A31" w14:textId="77777777" w:rsidTr="00794F15">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94F15" w:rsidRPr="00794F15" w14:paraId="022D5182" w14:textId="77777777">
              <w:trPr>
                <w:tblCellSpacing w:w="0" w:type="dxa"/>
                <w:hidden/>
              </w:trPr>
              <w:tc>
                <w:tcPr>
                  <w:tcW w:w="0" w:type="auto"/>
                  <w:vAlign w:val="center"/>
                  <w:hideMark/>
                </w:tcPr>
                <w:p w14:paraId="597BEC83"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r w:rsidRPr="00794F15">
                    <w:rPr>
                      <w:rFonts w:ascii="Arial" w:eastAsia="Times New Roman" w:hAnsi="Arial" w:cs="Arial"/>
                      <w:vanish/>
                      <w:color w:val="000000"/>
                      <w:sz w:val="15"/>
                      <w:szCs w:val="15"/>
                      <w:lang w:eastAsia="es-SV"/>
                    </w:rPr>
                    <w:t>LUGAR DE NOTIFICACIONES: CONSULTAS SOBRE PAGOS CON LA UNIDAD FINANCIERA PUEDE REALIZARLOS AL TEL: 2891-6526, CONTACTO CON EL PROVEEDOR, TEL: 2270-0222 cdelao@falmar.biz falmar@falmar.biz</w:t>
                  </w:r>
                  <w:r w:rsidRPr="00794F15">
                    <w:rPr>
                      <w:rFonts w:ascii="Times New Roman" w:eastAsia="Times New Roman" w:hAnsi="Times New Roman" w:cs="Times New Roman"/>
                      <w:vanish/>
                      <w:color w:val="004080"/>
                      <w:sz w:val="24"/>
                      <w:szCs w:val="24"/>
                      <w:lang w:eastAsia="es-SV"/>
                    </w:rPr>
                    <w:t xml:space="preserve"> </w:t>
                  </w:r>
                </w:p>
              </w:tc>
            </w:tr>
          </w:tbl>
          <w:p w14:paraId="1F9C9BA1"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r>
    </w:tbl>
    <w:p w14:paraId="07C45E51" w14:textId="77777777" w:rsidR="00794F15" w:rsidRPr="00794F15" w:rsidRDefault="00794F15" w:rsidP="00794F15">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5"/>
        <w:gridCol w:w="318"/>
      </w:tblGrid>
      <w:tr w:rsidR="00794F15" w:rsidRPr="00794F15" w14:paraId="582635FD"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630E37" w14:textId="77777777" w:rsidR="00794F15" w:rsidRPr="00794F15" w:rsidRDefault="00794F15" w:rsidP="00794F15">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24FDB7"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r>
      <w:tr w:rsidR="00794F15" w:rsidRPr="00794F15" w14:paraId="62021A3F"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F202F3"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680E86"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r>
      <w:tr w:rsidR="00794F15" w:rsidRPr="00794F15" w14:paraId="74177EE3"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B5CE90"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2AC21E77"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r>
      <w:tr w:rsidR="00794F15" w:rsidRPr="00794F15" w14:paraId="0F6C6BC1" w14:textId="77777777" w:rsidTr="00794F1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6BCB7E" w14:textId="1948E665" w:rsidR="00794F15" w:rsidRDefault="00346789" w:rsidP="00794F15">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5C796B61" wp14:editId="3CC22293">
                  <wp:simplePos x="0" y="0"/>
                  <wp:positionH relativeFrom="column">
                    <wp:posOffset>1019810</wp:posOffset>
                  </wp:positionH>
                  <wp:positionV relativeFrom="paragraph">
                    <wp:posOffset>15240</wp:posOffset>
                  </wp:positionV>
                  <wp:extent cx="2628900" cy="95250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6289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4F15" w:rsidRPr="00794F15">
              <w:rPr>
                <w:rFonts w:ascii="Times New Roman" w:eastAsia="Times New Roman" w:hAnsi="Times New Roman" w:cs="Times New Roman"/>
                <w:color w:val="004080"/>
                <w:sz w:val="24"/>
                <w:szCs w:val="24"/>
                <w:lang w:eastAsia="es-SV"/>
              </w:rPr>
              <w:br/>
            </w:r>
          </w:p>
          <w:p w14:paraId="1CBB6A04" w14:textId="5CDECD34" w:rsidR="00715212" w:rsidRDefault="00715212" w:rsidP="00794F15">
            <w:pPr>
              <w:spacing w:after="0" w:line="240" w:lineRule="auto"/>
              <w:jc w:val="center"/>
              <w:rPr>
                <w:rFonts w:ascii="Times New Roman" w:eastAsia="Times New Roman" w:hAnsi="Times New Roman" w:cs="Times New Roman"/>
                <w:color w:val="004080"/>
                <w:sz w:val="24"/>
                <w:szCs w:val="24"/>
                <w:lang w:eastAsia="es-SV"/>
              </w:rPr>
            </w:pPr>
          </w:p>
          <w:p w14:paraId="6A73351B" w14:textId="77777777" w:rsidR="00715212" w:rsidRDefault="00715212" w:rsidP="00794F15">
            <w:pPr>
              <w:spacing w:after="0" w:line="240" w:lineRule="auto"/>
              <w:jc w:val="center"/>
              <w:rPr>
                <w:rFonts w:ascii="Times New Roman" w:eastAsia="Times New Roman" w:hAnsi="Times New Roman" w:cs="Times New Roman"/>
                <w:color w:val="004080"/>
                <w:sz w:val="24"/>
                <w:szCs w:val="24"/>
                <w:lang w:eastAsia="es-SV"/>
              </w:rPr>
            </w:pPr>
          </w:p>
          <w:p w14:paraId="766A7284" w14:textId="77777777" w:rsid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p>
          <w:p w14:paraId="6CB838AC" w14:textId="77777777" w:rsid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p>
          <w:p w14:paraId="72630F19" w14:textId="77777777" w:rsidR="00794F15" w:rsidRPr="00794F15" w:rsidRDefault="00794F15" w:rsidP="00794F15">
            <w:pPr>
              <w:spacing w:after="0" w:line="240" w:lineRule="auto"/>
              <w:jc w:val="center"/>
              <w:rPr>
                <w:rFonts w:ascii="Times New Roman" w:eastAsia="Times New Roman" w:hAnsi="Times New Roman" w:cs="Times New Roman"/>
                <w:color w:val="004080"/>
                <w:sz w:val="24"/>
                <w:szCs w:val="24"/>
                <w:lang w:eastAsia="es-SV"/>
              </w:rPr>
            </w:pPr>
            <w:r w:rsidRPr="00794F15">
              <w:rPr>
                <w:rFonts w:ascii="Times New Roman" w:eastAsia="Times New Roman" w:hAnsi="Times New Roman" w:cs="Times New Roman"/>
                <w:color w:val="004080"/>
                <w:sz w:val="24"/>
                <w:szCs w:val="24"/>
                <w:lang w:eastAsia="es-SV"/>
              </w:rPr>
              <w:br/>
            </w:r>
            <w:r w:rsidRPr="00794F15">
              <w:rPr>
                <w:rFonts w:ascii="Times New Roman" w:eastAsia="Times New Roman" w:hAnsi="Times New Roman" w:cs="Times New Roman"/>
                <w:color w:val="004080"/>
                <w:sz w:val="24"/>
                <w:szCs w:val="24"/>
                <w:lang w:eastAsia="es-SV"/>
              </w:rPr>
              <w:br/>
            </w:r>
            <w:r w:rsidRPr="00794F15">
              <w:rPr>
                <w:rFonts w:ascii="Arial" w:eastAsia="Times New Roman" w:hAnsi="Arial" w:cs="Arial"/>
                <w:color w:val="000000"/>
                <w:sz w:val="15"/>
                <w:szCs w:val="15"/>
                <w:lang w:eastAsia="es-SV"/>
              </w:rPr>
              <w:t>___________________________</w:t>
            </w:r>
            <w:r w:rsidRPr="00794F15">
              <w:rPr>
                <w:rFonts w:ascii="Times New Roman" w:eastAsia="Times New Roman" w:hAnsi="Times New Roman" w:cs="Times New Roman"/>
                <w:color w:val="004080"/>
                <w:sz w:val="24"/>
                <w:szCs w:val="24"/>
                <w:lang w:eastAsia="es-SV"/>
              </w:rPr>
              <w:t xml:space="preserve"> </w:t>
            </w:r>
            <w:r w:rsidRPr="00794F15">
              <w:rPr>
                <w:rFonts w:ascii="Times New Roman" w:eastAsia="Times New Roman" w:hAnsi="Times New Roman" w:cs="Times New Roman"/>
                <w:color w:val="004080"/>
                <w:sz w:val="24"/>
                <w:szCs w:val="24"/>
                <w:lang w:eastAsia="es-SV"/>
              </w:rPr>
              <w:br/>
            </w:r>
            <w:r w:rsidRPr="00794F15">
              <w:rPr>
                <w:rFonts w:ascii="Arial" w:eastAsia="Times New Roman" w:hAnsi="Arial" w:cs="Arial"/>
                <w:color w:val="000000"/>
                <w:sz w:val="15"/>
                <w:szCs w:val="15"/>
                <w:lang w:eastAsia="es-SV"/>
              </w:rPr>
              <w:t>Titular o Designado</w:t>
            </w:r>
            <w:r w:rsidRPr="00794F15">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5D473295" w14:textId="77777777" w:rsidR="00794F15" w:rsidRPr="00794F15" w:rsidRDefault="00794F15" w:rsidP="00794F15">
            <w:pPr>
              <w:spacing w:after="0" w:line="240" w:lineRule="auto"/>
              <w:rPr>
                <w:rFonts w:ascii="Times New Roman" w:eastAsia="Times New Roman" w:hAnsi="Times New Roman" w:cs="Times New Roman"/>
                <w:sz w:val="20"/>
                <w:szCs w:val="20"/>
                <w:lang w:eastAsia="es-SV"/>
              </w:rPr>
            </w:pPr>
          </w:p>
        </w:tc>
      </w:tr>
    </w:tbl>
    <w:p w14:paraId="4D6E74A0" w14:textId="77777777" w:rsidR="009D06A1" w:rsidRDefault="009D06A1"/>
    <w:p w14:paraId="217CE9BB" w14:textId="77777777" w:rsidR="00346789" w:rsidRDefault="00346789">
      <w:bookmarkStart w:id="3" w:name="_GoBack"/>
      <w:bookmarkEnd w:id="3"/>
    </w:p>
    <w:p w14:paraId="501F68F9" w14:textId="77777777" w:rsidR="00D14208" w:rsidRPr="006E03C3" w:rsidRDefault="00D14208" w:rsidP="00D14208">
      <w:pPr>
        <w:jc w:val="center"/>
        <w:rPr>
          <w:b/>
          <w:bCs/>
          <w:sz w:val="16"/>
          <w:szCs w:val="16"/>
        </w:rPr>
      </w:pPr>
      <w:r>
        <w:rPr>
          <w:b/>
          <w:bCs/>
          <w:noProof/>
          <w:sz w:val="16"/>
          <w:szCs w:val="16"/>
        </w:rPr>
        <w:lastRenderedPageBreak/>
        <w:drawing>
          <wp:anchor distT="0" distB="0" distL="0" distR="0" simplePos="0" relativeHeight="251659264" behindDoc="0" locked="0" layoutInCell="1" allowOverlap="1" wp14:anchorId="1CA3816D" wp14:editId="47A8F97B">
            <wp:simplePos x="0" y="0"/>
            <wp:positionH relativeFrom="margin">
              <wp:posOffset>1520190</wp:posOffset>
            </wp:positionH>
            <wp:positionV relativeFrom="paragraph">
              <wp:posOffset>0</wp:posOffset>
            </wp:positionV>
            <wp:extent cx="2428875" cy="762000"/>
            <wp:effectExtent l="0" t="0" r="9525" b="0"/>
            <wp:wrapTopAndBottom/>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28875" cy="762000"/>
                    </a:xfrm>
                    <a:prstGeom prst="rect">
                      <a:avLst/>
                    </a:prstGeom>
                    <a:solidFill>
                      <a:srgbClr val="FFFFFF">
                        <a:alpha val="0"/>
                      </a:srgbClr>
                    </a:solidFill>
                    <a:ln w="9525">
                      <a:noFill/>
                      <a:miter lim="800000"/>
                      <a:headEnd/>
                      <a:tailEnd/>
                    </a:ln>
                  </pic:spPr>
                </pic:pic>
              </a:graphicData>
            </a:graphic>
          </wp:anchor>
        </w:drawing>
      </w:r>
      <w:r w:rsidRPr="006E03C3">
        <w:rPr>
          <w:b/>
          <w:bCs/>
          <w:sz w:val="16"/>
          <w:szCs w:val="16"/>
        </w:rPr>
        <w:t>HOSPITAL NACIONAL “DR. JORGE MAZZINI VILLACORTA” SONSONATE</w:t>
      </w:r>
    </w:p>
    <w:p w14:paraId="600B0194" w14:textId="77777777" w:rsidR="00D14208" w:rsidRPr="006E03C3" w:rsidRDefault="00D14208" w:rsidP="00D14208">
      <w:pPr>
        <w:pStyle w:val="Sangra3detindependiente"/>
        <w:ind w:left="0"/>
        <w:rPr>
          <w:sz w:val="16"/>
          <w:szCs w:val="16"/>
        </w:rPr>
      </w:pPr>
      <w:r w:rsidRPr="006E03C3">
        <w:rPr>
          <w:sz w:val="16"/>
          <w:szCs w:val="16"/>
        </w:rPr>
        <w:t>UNIDAD DE ADQUISICIONES Y CONTRATACIONES INSTITUCIONAL</w:t>
      </w:r>
    </w:p>
    <w:p w14:paraId="214884E7" w14:textId="77777777" w:rsidR="00D14208" w:rsidRPr="008F14AB" w:rsidRDefault="00D14208" w:rsidP="00D14208">
      <w:pPr>
        <w:pStyle w:val="Sangra3detindependiente"/>
        <w:ind w:left="0"/>
        <w:rPr>
          <w:sz w:val="16"/>
          <w:szCs w:val="16"/>
          <w:lang w:val="es-ES"/>
        </w:rPr>
      </w:pPr>
      <w:r w:rsidRPr="008F14AB">
        <w:rPr>
          <w:sz w:val="16"/>
          <w:szCs w:val="16"/>
          <w:lang w:val="es-ES"/>
        </w:rPr>
        <w:t>U.A.C.I.</w:t>
      </w:r>
    </w:p>
    <w:p w14:paraId="761F483D" w14:textId="77777777" w:rsidR="00D14208" w:rsidRDefault="00D14208" w:rsidP="00D14208">
      <w:pPr>
        <w:pStyle w:val="Encabezado"/>
      </w:pPr>
    </w:p>
    <w:p w14:paraId="29234073" w14:textId="77777777" w:rsidR="00D14208" w:rsidRPr="00955D91" w:rsidRDefault="00D14208" w:rsidP="00D14208">
      <w:pPr>
        <w:pStyle w:val="Textodenotaalfinal"/>
        <w:widowControl/>
        <w:jc w:val="center"/>
        <w:rPr>
          <w:rFonts w:ascii="Calibri" w:hAnsi="Calibri"/>
          <w:b/>
          <w:snapToGrid/>
          <w:sz w:val="16"/>
          <w:szCs w:val="16"/>
          <w:u w:val="single"/>
          <w:lang w:val="es-SV"/>
        </w:rPr>
      </w:pPr>
      <w:r w:rsidRPr="00DE7414">
        <w:rPr>
          <w:rFonts w:ascii="Calibri" w:hAnsi="Calibri"/>
          <w:b/>
          <w:snapToGrid/>
          <w:sz w:val="28"/>
          <w:szCs w:val="22"/>
          <w:u w:val="single"/>
          <w:lang w:val="es-SV"/>
        </w:rPr>
        <w:t>CONDICIONES DEL SUMINISTRO</w:t>
      </w:r>
    </w:p>
    <w:p w14:paraId="486C5205" w14:textId="77777777" w:rsidR="00D14208" w:rsidRPr="00955D91" w:rsidRDefault="00D14208" w:rsidP="00D14208">
      <w:pPr>
        <w:pStyle w:val="Textodenotaalfinal"/>
        <w:widowControl/>
        <w:jc w:val="center"/>
        <w:rPr>
          <w:rFonts w:ascii="Calibri" w:hAnsi="Calibri"/>
          <w:b/>
          <w:snapToGrid/>
          <w:sz w:val="18"/>
          <w:szCs w:val="18"/>
          <w:u w:val="single"/>
          <w:lang w:val="es-SV"/>
        </w:rPr>
      </w:pPr>
    </w:p>
    <w:p w14:paraId="7E936646" w14:textId="77777777" w:rsidR="00D14208" w:rsidRPr="00955D91" w:rsidRDefault="00D14208" w:rsidP="00D14208">
      <w:pPr>
        <w:pStyle w:val="Textodenotaalfinal"/>
        <w:widowControl/>
        <w:rPr>
          <w:rFonts w:ascii="Times New Roman" w:hAnsi="Times New Roman"/>
          <w:b/>
          <w:snapToGrid/>
          <w:sz w:val="18"/>
          <w:szCs w:val="18"/>
          <w:u w:val="single"/>
          <w:lang w:val="es-SV"/>
        </w:rPr>
      </w:pPr>
    </w:p>
    <w:p w14:paraId="77C7912C" w14:textId="77777777" w:rsidR="00D14208" w:rsidRPr="00955D91" w:rsidRDefault="00D14208" w:rsidP="00D14208">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Esta orden de compra está sujeta a todo lo establecido en la ley de adquisiciones y contrataciones de la Administración Pública LACAP y su reglamento.</w:t>
      </w:r>
    </w:p>
    <w:p w14:paraId="3E194E07" w14:textId="77777777" w:rsidR="00D14208" w:rsidRPr="00955D91" w:rsidRDefault="00D14208" w:rsidP="00D14208">
      <w:pPr>
        <w:pStyle w:val="Textodenotaalfinal"/>
        <w:widowControl/>
        <w:ind w:left="360"/>
        <w:jc w:val="both"/>
        <w:rPr>
          <w:rFonts w:ascii="Calibri" w:hAnsi="Calibri"/>
          <w:snapToGrid/>
          <w:sz w:val="18"/>
          <w:szCs w:val="18"/>
          <w:lang w:val="es-SV"/>
        </w:rPr>
      </w:pPr>
    </w:p>
    <w:p w14:paraId="6BD344EC" w14:textId="77777777" w:rsidR="00D14208" w:rsidRPr="00955D91" w:rsidRDefault="00D14208" w:rsidP="00D14208">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Forma parte integral de esta orden de compra, la Solicitud de Cotización con sus especificaciones técnicas y la oferta presentada por la empresa participante.</w:t>
      </w:r>
    </w:p>
    <w:p w14:paraId="2307FE88" w14:textId="77777777" w:rsidR="00D14208" w:rsidRPr="00955D91" w:rsidRDefault="00D14208" w:rsidP="00D14208">
      <w:pPr>
        <w:pStyle w:val="Prrafodelista"/>
        <w:rPr>
          <w:rFonts w:ascii="Calibri" w:hAnsi="Calibri"/>
          <w:sz w:val="18"/>
          <w:szCs w:val="18"/>
          <w:lang w:val="es-SV"/>
        </w:rPr>
      </w:pPr>
    </w:p>
    <w:p w14:paraId="04BC775C" w14:textId="77777777" w:rsidR="00D14208" w:rsidRPr="00955D91" w:rsidRDefault="00D14208" w:rsidP="00D14208">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955D91">
        <w:rPr>
          <w:rFonts w:ascii="Calibri" w:hAnsi="Calibri"/>
          <w:b/>
          <w:snapToGrid/>
          <w:sz w:val="18"/>
          <w:szCs w:val="18"/>
          <w:lang w:val="es-SV"/>
        </w:rPr>
        <w:t xml:space="preserve"> (Art. 85 y Art. 158). </w:t>
      </w:r>
      <w:r w:rsidRPr="00955D91">
        <w:rPr>
          <w:rFonts w:ascii="Calibri" w:hAnsi="Calibri"/>
          <w:snapToGrid/>
          <w:sz w:val="18"/>
          <w:szCs w:val="18"/>
          <w:lang w:val="es-SV"/>
        </w:rPr>
        <w:t>Además, se hará de carácter público el incumplimiento. Formando parte del registro de proveedores incumplidos.</w:t>
      </w:r>
    </w:p>
    <w:p w14:paraId="4D3BB0A1" w14:textId="77777777" w:rsidR="00D14208" w:rsidRPr="00955D91" w:rsidRDefault="00D14208" w:rsidP="00D14208">
      <w:pPr>
        <w:pStyle w:val="Prrafodelista"/>
        <w:rPr>
          <w:rFonts w:ascii="Calibri" w:hAnsi="Calibri"/>
          <w:sz w:val="18"/>
          <w:szCs w:val="18"/>
          <w:lang w:val="es-SV"/>
        </w:rPr>
      </w:pPr>
    </w:p>
    <w:p w14:paraId="05F3F0C6" w14:textId="77777777" w:rsidR="00D14208" w:rsidRPr="00955D91" w:rsidRDefault="00D14208" w:rsidP="00D14208">
      <w:pPr>
        <w:pStyle w:val="Textodenotaalfinal"/>
        <w:widowControl/>
        <w:numPr>
          <w:ilvl w:val="0"/>
          <w:numId w:val="1"/>
        </w:numPr>
        <w:spacing w:line="276" w:lineRule="auto"/>
        <w:jc w:val="both"/>
        <w:rPr>
          <w:rFonts w:ascii="Calibri" w:hAnsi="Calibri"/>
          <w:b/>
          <w:sz w:val="18"/>
          <w:szCs w:val="18"/>
          <w:u w:val="single"/>
        </w:rPr>
      </w:pPr>
      <w:r w:rsidRPr="00955D91">
        <w:rPr>
          <w:rFonts w:ascii="Calibri" w:hAnsi="Calibri"/>
          <w:b/>
          <w:snapToGrid/>
          <w:sz w:val="18"/>
          <w:szCs w:val="18"/>
          <w:lang w:val="es-SV"/>
        </w:rPr>
        <w:t xml:space="preserve">Al recibir la orden de compra favor comunicarse al departamento de Almacén del Hospital con el encargado Lic. Rodolfo Hernández, tel.: 2891-6554, 2891-6553 </w:t>
      </w:r>
      <w:r w:rsidRPr="00955D91">
        <w:rPr>
          <w:rFonts w:ascii="Calibri" w:hAnsi="Calibri"/>
          <w:b/>
          <w:sz w:val="18"/>
          <w:szCs w:val="18"/>
        </w:rPr>
        <w:t>para programar cita con 2 días de anticipación y en el plazo establecido en la orden de compra,</w:t>
      </w:r>
    </w:p>
    <w:p w14:paraId="7A689F10" w14:textId="77777777" w:rsidR="00D14208" w:rsidRPr="00955D91" w:rsidRDefault="00D14208" w:rsidP="00D14208">
      <w:pPr>
        <w:pStyle w:val="Prrafodelista"/>
        <w:tabs>
          <w:tab w:val="left" w:pos="4155"/>
        </w:tabs>
        <w:jc w:val="both"/>
        <w:rPr>
          <w:sz w:val="18"/>
          <w:szCs w:val="18"/>
          <w:lang w:val="es-SV"/>
        </w:rPr>
      </w:pPr>
      <w:r w:rsidRPr="00955D91">
        <w:rPr>
          <w:sz w:val="18"/>
          <w:szCs w:val="18"/>
          <w:lang w:val="es-SV"/>
        </w:rPr>
        <w:tab/>
      </w:r>
    </w:p>
    <w:p w14:paraId="1AAB1F6D" w14:textId="77777777" w:rsidR="00D14208" w:rsidRPr="00955D91" w:rsidRDefault="00D14208" w:rsidP="00D14208">
      <w:pPr>
        <w:pStyle w:val="Textodenotaalfinal"/>
        <w:widowControl/>
        <w:numPr>
          <w:ilvl w:val="0"/>
          <w:numId w:val="1"/>
        </w:numPr>
        <w:jc w:val="both"/>
        <w:rPr>
          <w:rFonts w:ascii="Calibri" w:hAnsi="Calibri"/>
          <w:sz w:val="18"/>
          <w:szCs w:val="18"/>
        </w:rPr>
      </w:pPr>
      <w:r w:rsidRPr="00955D91">
        <w:rPr>
          <w:rFonts w:ascii="Calibri" w:hAnsi="Calibri"/>
          <w:sz w:val="18"/>
          <w:szCs w:val="18"/>
        </w:rPr>
        <w:t xml:space="preserve">La Dirección General de Impuestos Internos en uso de sus facultades legales y de conformidad con lo establecido en el </w:t>
      </w:r>
      <w:r w:rsidRPr="00955D91">
        <w:rPr>
          <w:rFonts w:ascii="Calibri" w:hAnsi="Calibri"/>
          <w:b/>
          <w:sz w:val="18"/>
          <w:szCs w:val="18"/>
        </w:rPr>
        <w:t>Art. 162</w:t>
      </w:r>
      <w:r w:rsidRPr="00955D91">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31E160C1" w14:textId="77777777" w:rsidR="00D14208" w:rsidRPr="00955D91" w:rsidRDefault="00D14208" w:rsidP="00D14208">
      <w:pPr>
        <w:pStyle w:val="Prrafodelista"/>
        <w:rPr>
          <w:rFonts w:ascii="Calibri" w:hAnsi="Calibri"/>
          <w:b/>
          <w:sz w:val="18"/>
          <w:szCs w:val="18"/>
        </w:rPr>
      </w:pPr>
    </w:p>
    <w:p w14:paraId="2E49A2E2" w14:textId="77777777" w:rsidR="00D14208" w:rsidRPr="00955D91" w:rsidRDefault="00D14208" w:rsidP="00D14208">
      <w:pPr>
        <w:pStyle w:val="Textodenotaalfinal"/>
        <w:widowControl/>
        <w:numPr>
          <w:ilvl w:val="0"/>
          <w:numId w:val="1"/>
        </w:numPr>
        <w:spacing w:line="276" w:lineRule="auto"/>
        <w:jc w:val="both"/>
        <w:rPr>
          <w:rFonts w:ascii="Calibri" w:hAnsi="Calibri"/>
          <w:sz w:val="18"/>
          <w:szCs w:val="18"/>
        </w:rPr>
      </w:pPr>
      <w:r w:rsidRPr="00955D91">
        <w:rPr>
          <w:rFonts w:ascii="Calibri" w:hAnsi="Calibri"/>
          <w:b/>
          <w:sz w:val="18"/>
          <w:szCs w:val="18"/>
        </w:rPr>
        <w:t>Administrador de Órdenes de Compra:</w:t>
      </w:r>
      <w:r w:rsidRPr="00531A80">
        <w:rPr>
          <w:rFonts w:ascii="Arial" w:hAnsi="Arial" w:cs="Arial"/>
          <w:b/>
          <w:color w:val="000000"/>
          <w:sz w:val="15"/>
          <w:szCs w:val="15"/>
          <w:lang w:eastAsia="es-SV"/>
        </w:rPr>
        <w:t xml:space="preserve"> LICDA. ANA RUTH PINEDA DE MERINO, ENFERMERA JEFE DEL DEPARTAMENTO DE ENFERMERIA AL TEL. 2891-6625</w:t>
      </w:r>
      <w:r w:rsidRPr="00FE3DDA">
        <w:rPr>
          <w:rFonts w:ascii="Arial" w:hAnsi="Arial" w:cs="Arial"/>
          <w:b/>
          <w:color w:val="000000"/>
          <w:sz w:val="15"/>
          <w:szCs w:val="15"/>
          <w:lang w:eastAsia="es-SV"/>
        </w:rPr>
        <w:t xml:space="preserve"> </w:t>
      </w:r>
      <w:r w:rsidRPr="00531A80">
        <w:rPr>
          <w:rFonts w:ascii="Arial" w:hAnsi="Arial" w:cs="Arial"/>
          <w:b/>
          <w:color w:val="000000"/>
          <w:sz w:val="15"/>
          <w:szCs w:val="15"/>
          <w:lang w:eastAsia="es-SV"/>
        </w:rPr>
        <w:t>Y EN AUSENCIA LICDA: ANA PATRICIA SERPAS BERMUDEZ, SUB JEFA EN FUNCIONES TEL. 2891-6625</w:t>
      </w:r>
      <w:r w:rsidRPr="00955D91">
        <w:rPr>
          <w:rFonts w:ascii="Calibri" w:hAnsi="Calibri"/>
          <w:sz w:val="18"/>
          <w:szCs w:val="18"/>
        </w:rPr>
        <w:t xml:space="preserve">, con el objeto de verificar el cumplimiento de lo establecido en la O.C. quien deberá cumplir con las obligaciones que señala el Art. 82 bis de la LACAP y el instructivo UNAC. </w:t>
      </w:r>
    </w:p>
    <w:p w14:paraId="59FA789D" w14:textId="77777777" w:rsidR="00D14208" w:rsidRPr="00955D91" w:rsidRDefault="00D14208" w:rsidP="00D14208">
      <w:pPr>
        <w:pStyle w:val="Textodenotaalfinal"/>
        <w:widowControl/>
        <w:spacing w:line="360" w:lineRule="auto"/>
        <w:ind w:left="360"/>
        <w:jc w:val="both"/>
        <w:rPr>
          <w:rFonts w:ascii="Times New Roman" w:hAnsi="Times New Roman"/>
          <w:sz w:val="18"/>
          <w:szCs w:val="18"/>
        </w:rPr>
      </w:pPr>
    </w:p>
    <w:p w14:paraId="78F207EE" w14:textId="77777777" w:rsidR="00D14208" w:rsidRPr="00955D91" w:rsidRDefault="00D14208" w:rsidP="00D14208">
      <w:pPr>
        <w:numPr>
          <w:ilvl w:val="0"/>
          <w:numId w:val="1"/>
        </w:numPr>
        <w:autoSpaceDE w:val="0"/>
        <w:autoSpaceDN w:val="0"/>
        <w:adjustRightInd w:val="0"/>
        <w:spacing w:after="0" w:line="276" w:lineRule="auto"/>
        <w:jc w:val="both"/>
        <w:rPr>
          <w:rFonts w:ascii="Calibri" w:hAnsi="Calibri"/>
          <w:i/>
          <w:iCs/>
          <w:sz w:val="18"/>
          <w:szCs w:val="18"/>
        </w:rPr>
      </w:pPr>
      <w:r w:rsidRPr="00955D91">
        <w:rPr>
          <w:rFonts w:ascii="Calibri" w:hAnsi="Calibri"/>
          <w: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955D91">
        <w:rPr>
          <w:rFonts w:ascii="Calibri" w:hAnsi="Calibri"/>
          <w:b/>
          <w:i/>
          <w:iCs/>
          <w:sz w:val="18"/>
          <w:szCs w:val="18"/>
        </w:rPr>
        <w:t>art. 160 de la LACAP</w:t>
      </w:r>
      <w:r w:rsidRPr="00955D91">
        <w:rPr>
          <w:rFonts w:ascii="Calibri" w:hAnsi="Calibri"/>
          <w:i/>
          <w:iCs/>
          <w:sz w:val="18"/>
          <w:szCs w:val="18"/>
        </w:rPr>
        <w:t xml:space="preserve"> para determinar el cometimiento o no durante la ejecución del contrato de la conducta tipificada como causal de inhabilitación en el </w:t>
      </w:r>
      <w:r w:rsidRPr="00955D91">
        <w:rPr>
          <w:rFonts w:ascii="Calibri" w:hAnsi="Calibri"/>
          <w:b/>
          <w:i/>
          <w:iCs/>
          <w:sz w:val="18"/>
          <w:szCs w:val="18"/>
        </w:rPr>
        <w:t>art. 158 Romano V literal b) de la LACAP</w:t>
      </w:r>
      <w:r w:rsidRPr="00955D91">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827410D" w14:textId="77777777" w:rsidR="00D14208" w:rsidRPr="00955D91" w:rsidRDefault="00D14208" w:rsidP="00D14208">
      <w:pPr>
        <w:pStyle w:val="Textodenotaalfinal"/>
        <w:widowControl/>
        <w:jc w:val="center"/>
        <w:rPr>
          <w:rFonts w:ascii="Calibri" w:hAnsi="Calibri"/>
          <w:b/>
          <w:snapToGrid/>
          <w:sz w:val="18"/>
          <w:szCs w:val="18"/>
          <w:u w:val="single"/>
          <w:lang w:val="es-SV"/>
        </w:rPr>
      </w:pPr>
    </w:p>
    <w:p w14:paraId="14F778DA" w14:textId="77777777" w:rsidR="00D14208" w:rsidRDefault="00D14208" w:rsidP="00D14208">
      <w:pPr>
        <w:numPr>
          <w:ilvl w:val="0"/>
          <w:numId w:val="1"/>
        </w:numPr>
        <w:autoSpaceDE w:val="0"/>
        <w:autoSpaceDN w:val="0"/>
        <w:adjustRightInd w:val="0"/>
        <w:spacing w:after="0" w:line="240" w:lineRule="auto"/>
        <w:jc w:val="both"/>
        <w:rPr>
          <w:rFonts w:ascii="Calibri" w:hAnsi="Calibri"/>
          <w:iCs/>
          <w:sz w:val="18"/>
          <w:szCs w:val="18"/>
        </w:rPr>
      </w:pPr>
      <w:r w:rsidRPr="00955D91">
        <w:rPr>
          <w:rFonts w:ascii="Calibri" w:hAnsi="Calibr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4E3F0AD" w14:textId="77777777" w:rsidR="00D14208" w:rsidRDefault="00D14208" w:rsidP="00D14208">
      <w:pPr>
        <w:pStyle w:val="Prrafodelista"/>
        <w:rPr>
          <w:rFonts w:ascii="Calibri" w:hAnsi="Calibri"/>
          <w:iCs/>
          <w:sz w:val="18"/>
          <w:szCs w:val="18"/>
        </w:rPr>
      </w:pPr>
    </w:p>
    <w:p w14:paraId="67950080" w14:textId="77777777" w:rsidR="00794F15" w:rsidRPr="00D14208" w:rsidRDefault="00D14208" w:rsidP="00402B1E">
      <w:pPr>
        <w:numPr>
          <w:ilvl w:val="0"/>
          <w:numId w:val="1"/>
        </w:numPr>
        <w:autoSpaceDE w:val="0"/>
        <w:autoSpaceDN w:val="0"/>
        <w:adjustRightInd w:val="0"/>
        <w:spacing w:after="0" w:line="276" w:lineRule="auto"/>
        <w:jc w:val="both"/>
      </w:pPr>
      <w:r w:rsidRPr="00D14208">
        <w:rPr>
          <w:rFonts w:ascii="Calibri" w:hAnsi="Calibri"/>
          <w:iCs/>
          <w:sz w:val="18"/>
          <w:szCs w:val="18"/>
        </w:rPr>
        <w:t>Cualquier observación o denuncia sobre dicho proceso de contratación podrá realizarse directamente al Observatorio de Compras Públicas al correo electrónico observatorio.unac@mh.gob.sv</w:t>
      </w:r>
    </w:p>
    <w:sectPr w:rsidR="00794F15" w:rsidRPr="00D142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15"/>
    <w:rsid w:val="00346789"/>
    <w:rsid w:val="00715212"/>
    <w:rsid w:val="00794F15"/>
    <w:rsid w:val="009D06A1"/>
    <w:rsid w:val="00D142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5A79"/>
  <w15:chartTrackingRefBased/>
  <w15:docId w15:val="{05574053-9F9B-4F35-AAC9-662BBB16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D14208"/>
    <w:pPr>
      <w:widowControl w:val="0"/>
      <w:spacing w:after="0" w:line="240" w:lineRule="auto"/>
    </w:pPr>
    <w:rPr>
      <w:rFonts w:ascii="Courier New" w:eastAsia="Times New Roman" w:hAnsi="Courier New" w:cs="Times New Roman"/>
      <w:snapToGrid w:val="0"/>
      <w:sz w:val="24"/>
      <w:szCs w:val="20"/>
      <w:lang w:val="es-ES" w:eastAsia="es-ES"/>
    </w:rPr>
  </w:style>
  <w:style w:type="paragraph" w:styleId="Encabezado">
    <w:name w:val="header"/>
    <w:basedOn w:val="Normal"/>
    <w:link w:val="EncabezadoCar"/>
    <w:semiHidden/>
    <w:rsid w:val="00D1420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D1420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rsid w:val="00D14208"/>
    <w:pPr>
      <w:widowControl w:val="0"/>
      <w:spacing w:after="0" w:line="240" w:lineRule="auto"/>
      <w:ind w:left="2126"/>
      <w:jc w:val="center"/>
    </w:pPr>
    <w:rPr>
      <w:rFonts w:ascii="Times New Roman" w:eastAsia="Times New Roman" w:hAnsi="Times New Roman" w:cs="Times New Roman"/>
      <w:b/>
      <w:bCs/>
      <w:szCs w:val="24"/>
      <w:lang w:eastAsia="es-ES"/>
    </w:rPr>
  </w:style>
  <w:style w:type="character" w:customStyle="1" w:styleId="Sangra3detindependienteCar">
    <w:name w:val="Sangría 3 de t. independiente Car"/>
    <w:basedOn w:val="Fuentedeprrafopredeter"/>
    <w:link w:val="Sangra3detindependiente"/>
    <w:semiHidden/>
    <w:rsid w:val="00D14208"/>
    <w:rPr>
      <w:rFonts w:ascii="Times New Roman" w:eastAsia="Times New Roman" w:hAnsi="Times New Roman" w:cs="Times New Roman"/>
      <w:b/>
      <w:bCs/>
      <w:szCs w:val="24"/>
      <w:lang w:eastAsia="es-ES"/>
    </w:rPr>
  </w:style>
  <w:style w:type="paragraph" w:styleId="Prrafodelista">
    <w:name w:val="List Paragraph"/>
    <w:basedOn w:val="Normal"/>
    <w:uiPriority w:val="34"/>
    <w:qFormat/>
    <w:rsid w:val="00D14208"/>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467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2</cp:revision>
  <cp:lastPrinted>2020-03-02T20:00:00Z</cp:lastPrinted>
  <dcterms:created xsi:type="dcterms:W3CDTF">2020-03-02T18:26:00Z</dcterms:created>
  <dcterms:modified xsi:type="dcterms:W3CDTF">2020-04-29T21:51:00Z</dcterms:modified>
</cp:coreProperties>
</file>