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6"/>
      </w:tblGrid>
      <w:tr w:rsidR="008C3277" w:rsidRPr="008C3277" w:rsidTr="008C3277">
        <w:trPr>
          <w:tblCellSpacing w:w="15" w:type="dxa"/>
        </w:trPr>
        <w:tc>
          <w:tcPr>
            <w:tcW w:w="0" w:type="auto"/>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r>
    </w:tbl>
    <w:p w:rsidR="008C3277" w:rsidRPr="008C3277" w:rsidRDefault="008C3277" w:rsidP="008C3277">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48" w:type="dxa"/>
          <w:left w:w="48" w:type="dxa"/>
          <w:bottom w:w="48" w:type="dxa"/>
          <w:right w:w="48" w:type="dxa"/>
        </w:tblCellMar>
        <w:tblLook w:val="04A0"/>
      </w:tblPr>
      <w:tblGrid>
        <w:gridCol w:w="4353"/>
        <w:gridCol w:w="3882"/>
        <w:gridCol w:w="943"/>
      </w:tblGrid>
      <w:tr w:rsidR="008C3277" w:rsidRPr="008C3277" w:rsidTr="008C3277">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Times New Roman" w:eastAsia="Times New Roman" w:hAnsi="Times New Roman" w:cs="Times New Roman"/>
                <w:b/>
                <w:bCs/>
                <w:noProof/>
                <w:color w:val="004080"/>
                <w:sz w:val="24"/>
                <w:szCs w:val="24"/>
                <w:lang w:eastAsia="es-ES"/>
              </w:rPr>
              <w:drawing>
                <wp:inline distT="0" distB="0" distL="0" distR="0">
                  <wp:extent cx="381000" cy="381000"/>
                  <wp:effectExtent l="0" t="0" r="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mh.gob.sv/jcompras/scom_escudo.gif"/>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Times New Roman" w:eastAsia="Times New Roman" w:hAnsi="Times New Roman" w:cs="Times New Roman"/>
                <w:b/>
                <w:bCs/>
                <w:color w:val="004080"/>
                <w:sz w:val="24"/>
                <w:szCs w:val="24"/>
                <w:lang w:eastAsia="es-ES"/>
              </w:rPr>
              <w:t xml:space="preserve">GOBIERNO DE EL SALVADOR </w:t>
            </w:r>
          </w:p>
        </w:tc>
      </w:tr>
      <w:tr w:rsidR="008C3277" w:rsidRPr="008C3277" w:rsidTr="008C3277">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 xml:space="preserve">PREVISION NO:202 </w:t>
            </w:r>
          </w:p>
        </w:tc>
      </w:tr>
      <w:tr w:rsidR="008C3277" w:rsidRPr="008C3277" w:rsidTr="008C3277">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r>
      <w:tr w:rsidR="008C3277" w:rsidRPr="008C3277" w:rsidTr="008C3277">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r>
    </w:tbl>
    <w:p w:rsidR="008C3277" w:rsidRPr="008C3277" w:rsidRDefault="008C3277" w:rsidP="008C3277">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48" w:type="dxa"/>
          <w:left w:w="48" w:type="dxa"/>
          <w:bottom w:w="48" w:type="dxa"/>
          <w:right w:w="48" w:type="dxa"/>
        </w:tblCellMar>
        <w:tblLook w:val="04A0"/>
      </w:tblPr>
      <w:tblGrid>
        <w:gridCol w:w="9178"/>
      </w:tblGrid>
      <w:tr w:rsidR="008C3277" w:rsidRPr="008C3277" w:rsidTr="008C327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27"/>
                <w:szCs w:val="27"/>
                <w:lang w:eastAsia="es-ES"/>
              </w:rPr>
              <w:t>ORDEN DE COMPRA DE BIENES Y SERVICIOS</w:t>
            </w:r>
          </w:p>
        </w:tc>
      </w:tr>
    </w:tbl>
    <w:p w:rsidR="008C3277" w:rsidRPr="008C3277" w:rsidRDefault="008C3277" w:rsidP="008C3277">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1477"/>
        <w:gridCol w:w="5818"/>
        <w:gridCol w:w="1883"/>
      </w:tblGrid>
      <w:tr w:rsidR="008C3277" w:rsidRPr="008C3277" w:rsidTr="008C3277">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Times New Roman" w:eastAsia="Times New Roman" w:hAnsi="Times New Roman" w:cs="Times New Roman"/>
                <w:b/>
                <w:bCs/>
                <w:color w:val="004080"/>
                <w:sz w:val="24"/>
                <w:szCs w:val="24"/>
                <w:lang w:eastAsia="es-ES"/>
              </w:rPr>
              <w:t xml:space="preserve">Sonsonate 04 de Septiembre del 2014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Arial" w:eastAsia="Times New Roman" w:hAnsi="Arial" w:cs="Arial"/>
                <w:color w:val="FF0000"/>
                <w:sz w:val="20"/>
                <w:szCs w:val="20"/>
                <w:lang w:eastAsia="es-ES"/>
              </w:rPr>
              <w:t>No.Orden:374/2014</w:t>
            </w:r>
          </w:p>
        </w:tc>
      </w:tr>
    </w:tbl>
    <w:p w:rsidR="008C3277" w:rsidRPr="008C3277" w:rsidRDefault="008C3277" w:rsidP="008C3277">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7317"/>
        <w:gridCol w:w="1861"/>
      </w:tblGrid>
      <w:tr w:rsidR="008C3277" w:rsidRPr="008C3277" w:rsidTr="008C3277">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96"/>
            </w:tblGrid>
            <w:tr w:rsidR="008C3277" w:rsidRPr="008C3277">
              <w:trPr>
                <w:tblCellSpacing w:w="15" w:type="dxa"/>
                <w:jc w:val="center"/>
                <w:hidden/>
              </w:trPr>
              <w:tc>
                <w:tcPr>
                  <w:tcW w:w="0" w:type="auto"/>
                  <w:vAlign w:val="center"/>
                  <w:hideMark/>
                </w:tcPr>
                <w:p w:rsidR="008C3277" w:rsidRPr="008C3277" w:rsidRDefault="008C3277" w:rsidP="008C3277">
                  <w:pPr>
                    <w:spacing w:after="0" w:line="240" w:lineRule="auto"/>
                    <w:rPr>
                      <w:rFonts w:ascii="Times New Roman" w:eastAsia="Times New Roman" w:hAnsi="Times New Roman" w:cs="Times New Roman"/>
                      <w:vanish/>
                      <w:color w:val="004080"/>
                      <w:sz w:val="24"/>
                      <w:szCs w:val="24"/>
                      <w:lang w:eastAsia="es-ES"/>
                    </w:rPr>
                  </w:pPr>
                  <w:r w:rsidRPr="008C3277">
                    <w:rPr>
                      <w:rFonts w:ascii="Arial" w:eastAsia="Times New Roman" w:hAnsi="Arial" w:cs="Arial"/>
                      <w:b/>
                      <w:bCs/>
                      <w:vanish/>
                      <w:color w:val="000000"/>
                      <w:sz w:val="20"/>
                      <w:szCs w:val="20"/>
                      <w:lang w:eastAsia="es-ES"/>
                    </w:rPr>
                    <w:t>NIT</w:t>
                  </w:r>
                </w:p>
              </w:tc>
            </w:tr>
          </w:tbl>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p>
        </w:tc>
      </w:tr>
      <w:tr w:rsidR="008C3277" w:rsidRPr="008C3277" w:rsidTr="008C327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Times New Roman" w:eastAsia="Times New Roman" w:hAnsi="Times New Roman" w:cs="Times New Roman"/>
                <w:color w:val="004080"/>
                <w:sz w:val="24"/>
                <w:szCs w:val="24"/>
                <w:lang w:eastAsia="es-ES"/>
              </w:rPr>
              <w:t xml:space="preserve">LA CASA DEL REPUESTO, S.A. DE C.V.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8C3277" w:rsidRPr="008C3277">
              <w:trPr>
                <w:tblCellSpacing w:w="0" w:type="dxa"/>
                <w:jc w:val="center"/>
                <w:hidden/>
              </w:trPr>
              <w:tc>
                <w:tcPr>
                  <w:tcW w:w="0" w:type="auto"/>
                  <w:vAlign w:val="center"/>
                  <w:hideMark/>
                </w:tcPr>
                <w:p w:rsidR="008C3277" w:rsidRPr="008C3277" w:rsidRDefault="008C3277" w:rsidP="008C3277">
                  <w:pPr>
                    <w:spacing w:after="0" w:line="240" w:lineRule="auto"/>
                    <w:rPr>
                      <w:rFonts w:ascii="Times New Roman" w:eastAsia="Times New Roman" w:hAnsi="Times New Roman" w:cs="Times New Roman"/>
                      <w:vanish/>
                      <w:color w:val="004080"/>
                      <w:sz w:val="24"/>
                      <w:szCs w:val="24"/>
                      <w:lang w:eastAsia="es-ES"/>
                    </w:rPr>
                  </w:pPr>
                  <w:r w:rsidRPr="008C3277">
                    <w:rPr>
                      <w:rFonts w:ascii="Times New Roman" w:eastAsia="Times New Roman" w:hAnsi="Times New Roman" w:cs="Times New Roman"/>
                      <w:vanish/>
                      <w:color w:val="004080"/>
                      <w:sz w:val="24"/>
                      <w:szCs w:val="24"/>
                      <w:lang w:eastAsia="es-ES"/>
                    </w:rPr>
                    <w:t xml:space="preserve">06143001780012 </w:t>
                  </w:r>
                </w:p>
              </w:tc>
            </w:tr>
          </w:tbl>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p>
        </w:tc>
      </w:tr>
    </w:tbl>
    <w:p w:rsidR="008C3277" w:rsidRPr="008C3277" w:rsidRDefault="008C3277" w:rsidP="008C3277">
      <w:pPr>
        <w:spacing w:after="0" w:line="240" w:lineRule="auto"/>
        <w:rPr>
          <w:rFonts w:ascii="Times New Roman" w:eastAsia="Times New Roman" w:hAnsi="Times New Roman" w:cs="Times New Roman"/>
          <w:vanish/>
          <w:color w:val="004080"/>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907"/>
        <w:gridCol w:w="1089"/>
        <w:gridCol w:w="4901"/>
        <w:gridCol w:w="1089"/>
        <w:gridCol w:w="1089"/>
      </w:tblGrid>
      <w:tr w:rsidR="008C3277" w:rsidRPr="008C3277" w:rsidTr="008C3277">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b/>
                <w:bCs/>
                <w:color w:val="000000"/>
                <w:sz w:val="15"/>
                <w:szCs w:val="15"/>
                <w:lang w:eastAsia="es-ES"/>
              </w:rPr>
              <w:t>UNIDAD DE</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b/>
                <w:bCs/>
                <w:color w:val="000000"/>
                <w:sz w:val="15"/>
                <w:szCs w:val="15"/>
                <w:lang w:eastAsia="es-ES"/>
              </w:rPr>
              <w:t>VALOR</w:t>
            </w:r>
          </w:p>
        </w:tc>
      </w:tr>
      <w:tr w:rsidR="008C3277" w:rsidRPr="008C3277" w:rsidTr="008C3277">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TOTAL</w:t>
            </w:r>
          </w:p>
        </w:tc>
      </w:tr>
      <w:tr w:rsidR="008C3277" w:rsidRPr="008C3277" w:rsidTr="008C3277">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u w:val="single"/>
                <w:lang w:eastAsia="es-ES"/>
              </w:rPr>
              <w:t>LINEA:0202 Atención Hospitalaria--</w:t>
            </w:r>
            <w:r w:rsidRPr="008C3277">
              <w:rPr>
                <w:rFonts w:ascii="Arial" w:eastAsia="Times New Roman" w:hAnsi="Arial" w:cs="Arial"/>
                <w:color w:val="000000"/>
                <w:sz w:val="15"/>
                <w:szCs w:val="15"/>
                <w:lang w:eastAsia="es-ES"/>
              </w:rPr>
              <w:t>TRANSPORTE -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w:t>
            </w:r>
          </w:p>
        </w:tc>
      </w:tr>
      <w:tr w:rsidR="008C3277" w:rsidRPr="008C3277" w:rsidTr="008C3277">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CODIGO-70191282- FILLTROS DE ACEITE</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right"/>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$5.20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right"/>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$5.20</w:t>
            </w:r>
          </w:p>
        </w:tc>
      </w:tr>
      <w:tr w:rsidR="008C3277" w:rsidRPr="008C3277" w:rsidTr="008C3277">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2</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CODIGO-70225231- ACEITE PARA MOTOR -GLON.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right"/>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$22.83</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right"/>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$45.66</w:t>
            </w:r>
          </w:p>
        </w:tc>
      </w:tr>
      <w:tr w:rsidR="008C3277" w:rsidRPr="008C3277" w:rsidTr="008C3277">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CODIGO-70225082-FOCOS FLOSSER 12 VOL. FABRIC. ALEMANA- (FOCO PARA SILVIN)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right"/>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$5.90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right"/>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$5.90</w:t>
            </w:r>
          </w:p>
        </w:tc>
      </w:tr>
      <w:tr w:rsidR="008C3277" w:rsidRPr="008C3277" w:rsidTr="008C3277">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2</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CODIGO-70225082-FOCOS FLOSSER 12 VOL. FABRIC. ALEMANA ( FOCO PARA LAMPARA TRASERA)</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right"/>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$1.18</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right"/>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$2.36</w:t>
            </w:r>
          </w:p>
        </w:tc>
      </w:tr>
      <w:tr w:rsidR="008C3277" w:rsidRPr="008C3277" w:rsidTr="008C3277">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CODIGO-70205377- FUSIBLES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right"/>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$0.10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right"/>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$0.10</w:t>
            </w:r>
          </w:p>
        </w:tc>
      </w:tr>
      <w:tr w:rsidR="008C3277" w:rsidRPr="008C3277" w:rsidTr="008C3277">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right"/>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$59.22</w:t>
            </w:r>
          </w:p>
        </w:tc>
      </w:tr>
    </w:tbl>
    <w:p w:rsidR="008C3277" w:rsidRPr="008C3277" w:rsidRDefault="008C3277" w:rsidP="008C3277">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9178"/>
      </w:tblGrid>
      <w:tr w:rsidR="008C3277" w:rsidRPr="008C3277" w:rsidTr="008C327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 xml:space="preserve">SON: </w:t>
            </w:r>
            <w:r w:rsidRPr="008C3277">
              <w:rPr>
                <w:rFonts w:ascii="Arial" w:eastAsia="Times New Roman" w:hAnsi="Arial" w:cs="Arial"/>
                <w:b/>
                <w:bCs/>
                <w:color w:val="000000"/>
                <w:sz w:val="15"/>
                <w:szCs w:val="15"/>
                <w:lang w:eastAsia="es-ES"/>
              </w:rPr>
              <w:t>cincuenta y nueve 22/100 dolares</w:t>
            </w:r>
          </w:p>
        </w:tc>
      </w:tr>
      <w:tr w:rsidR="008C3277" w:rsidRPr="008C3277" w:rsidTr="008C3277">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8C3277" w:rsidRPr="008C3277">
              <w:trPr>
                <w:tblCellSpacing w:w="0" w:type="dxa"/>
                <w:hidden/>
              </w:trPr>
              <w:tc>
                <w:tcPr>
                  <w:tcW w:w="0" w:type="auto"/>
                  <w:vAlign w:val="center"/>
                  <w:hideMark/>
                </w:tcPr>
                <w:p w:rsidR="008C3277" w:rsidRPr="008C3277" w:rsidRDefault="008C3277" w:rsidP="008C3277">
                  <w:pPr>
                    <w:spacing w:after="0" w:line="240" w:lineRule="auto"/>
                    <w:rPr>
                      <w:rFonts w:ascii="Times New Roman" w:eastAsia="Times New Roman" w:hAnsi="Times New Roman" w:cs="Times New Roman"/>
                      <w:vanish/>
                      <w:color w:val="004080"/>
                      <w:sz w:val="24"/>
                      <w:szCs w:val="24"/>
                      <w:lang w:eastAsia="es-ES"/>
                    </w:rPr>
                  </w:pPr>
                  <w:r w:rsidRPr="008C3277">
                    <w:rPr>
                      <w:rFonts w:ascii="Arial" w:eastAsia="Times New Roman" w:hAnsi="Arial" w:cs="Arial"/>
                      <w:vanish/>
                      <w:color w:val="000000"/>
                      <w:sz w:val="15"/>
                      <w:szCs w:val="15"/>
                      <w:lang w:eastAsia="es-ES"/>
                    </w:rPr>
                    <w:t>OBSERVACION: VERIFICAR AL REVERSO DE LA ORDEN DE COMPRA LAS CONDICIONES DEL SUMINISTRO. FORMA DE PAGO CREDITO 60 DIAS, ESPECIFICO PRESUPUESTARIO 54110, SOLICITUD DE COMPRA No. 287 CODIGO DEL PROCESO 236. MANTENIMIENTO PREVENTIVO CAMBIO DE ACEITE- AL VEHICULO PLACA N-2277</w:t>
                  </w:r>
                </w:p>
              </w:tc>
            </w:tr>
          </w:tbl>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r>
      <w:tr w:rsidR="008C3277" w:rsidRPr="008C3277" w:rsidTr="008C327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r w:rsidRPr="008C3277">
              <w:rPr>
                <w:rFonts w:ascii="Arial" w:eastAsia="Times New Roman" w:hAnsi="Arial" w:cs="Arial"/>
                <w:color w:val="000000"/>
                <w:sz w:val="15"/>
                <w:szCs w:val="15"/>
                <w:lang w:eastAsia="es-ES"/>
              </w:rPr>
              <w:t>LUGAR DE ENTREGA:ALMACEN - HOSPITAL DE SONSONATE - 5 DIAS HAB. DESPUES DE RECIBIDA LA ORDEN DE COPRA</w:t>
            </w:r>
          </w:p>
        </w:tc>
      </w:tr>
      <w:tr w:rsidR="008C3277" w:rsidRPr="008C3277" w:rsidTr="008C327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r>
      <w:tr w:rsidR="008C3277" w:rsidRPr="008C3277" w:rsidTr="008C3277">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8C3277" w:rsidRPr="008C3277">
              <w:trPr>
                <w:tblCellSpacing w:w="0" w:type="dxa"/>
                <w:hidden/>
              </w:trPr>
              <w:tc>
                <w:tcPr>
                  <w:tcW w:w="0" w:type="auto"/>
                  <w:vAlign w:val="center"/>
                  <w:hideMark/>
                </w:tcPr>
                <w:p w:rsidR="008C3277" w:rsidRPr="008C3277" w:rsidRDefault="008C3277" w:rsidP="008C3277">
                  <w:pPr>
                    <w:spacing w:after="0" w:line="240" w:lineRule="auto"/>
                    <w:rPr>
                      <w:rFonts w:ascii="Times New Roman" w:eastAsia="Times New Roman" w:hAnsi="Times New Roman" w:cs="Times New Roman"/>
                      <w:vanish/>
                      <w:color w:val="004080"/>
                      <w:sz w:val="24"/>
                      <w:szCs w:val="24"/>
                      <w:lang w:eastAsia="es-ES"/>
                    </w:rPr>
                  </w:pPr>
                  <w:r w:rsidRPr="008C3277">
                    <w:rPr>
                      <w:rFonts w:ascii="Arial" w:eastAsia="Times New Roman" w:hAnsi="Arial" w:cs="Arial"/>
                      <w:vanish/>
                      <w:color w:val="000000"/>
                      <w:sz w:val="15"/>
                      <w:szCs w:val="15"/>
                      <w:lang w:eastAsia="es-ES"/>
                    </w:rPr>
                    <w:t>LUGAR DE NOTIFICACIONES:N/A</w:t>
                  </w:r>
                </w:p>
              </w:tc>
            </w:tr>
          </w:tbl>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r>
    </w:tbl>
    <w:p w:rsidR="008C3277" w:rsidRPr="008C3277" w:rsidRDefault="008C3277" w:rsidP="008C3277">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48" w:type="dxa"/>
          <w:left w:w="48" w:type="dxa"/>
          <w:bottom w:w="48" w:type="dxa"/>
          <w:right w:w="48" w:type="dxa"/>
        </w:tblCellMar>
        <w:tblLook w:val="04A0"/>
      </w:tblPr>
      <w:tblGrid>
        <w:gridCol w:w="8920"/>
        <w:gridCol w:w="258"/>
      </w:tblGrid>
      <w:tr w:rsidR="008C3277" w:rsidRPr="008C3277" w:rsidTr="008C327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r>
      <w:tr w:rsidR="008C3277" w:rsidRPr="008C3277" w:rsidTr="008C327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r>
      <w:tr w:rsidR="008C3277" w:rsidRPr="008C3277" w:rsidTr="008C327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color w:val="004080"/>
                <w:sz w:val="24"/>
                <w:szCs w:val="24"/>
                <w:lang w:eastAsia="es-ES"/>
              </w:rPr>
            </w:pPr>
          </w:p>
        </w:tc>
        <w:tc>
          <w:tcPr>
            <w:tcW w:w="0" w:type="auto"/>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sz w:val="20"/>
                <w:szCs w:val="20"/>
                <w:lang w:eastAsia="es-ES"/>
              </w:rPr>
            </w:pPr>
          </w:p>
        </w:tc>
      </w:tr>
      <w:tr w:rsidR="008C3277" w:rsidRPr="008C3277" w:rsidTr="008C327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8C3277" w:rsidRPr="008C3277" w:rsidRDefault="008C3277" w:rsidP="008C3277">
            <w:pPr>
              <w:spacing w:after="0" w:line="240" w:lineRule="auto"/>
              <w:jc w:val="center"/>
              <w:rPr>
                <w:rFonts w:ascii="Times New Roman" w:eastAsia="Times New Roman" w:hAnsi="Times New Roman" w:cs="Times New Roman"/>
                <w:color w:val="004080"/>
                <w:sz w:val="24"/>
                <w:szCs w:val="24"/>
                <w:lang w:eastAsia="es-ES"/>
              </w:rPr>
            </w:pPr>
            <w:r w:rsidRPr="008C3277">
              <w:rPr>
                <w:rFonts w:ascii="Times New Roman" w:eastAsia="Times New Roman" w:hAnsi="Times New Roman" w:cs="Times New Roman"/>
                <w:color w:val="004080"/>
                <w:sz w:val="24"/>
                <w:szCs w:val="24"/>
                <w:lang w:eastAsia="es-ES"/>
              </w:rPr>
              <w:br/>
            </w:r>
            <w:bookmarkStart w:id="0" w:name="_GoBack"/>
            <w:bookmarkEnd w:id="0"/>
            <w:r w:rsidR="000C442A">
              <w:rPr>
                <w:rFonts w:ascii="Times New Roman" w:eastAsia="Times New Roman" w:hAnsi="Times New Roman" w:cs="Times New Roman"/>
                <w:noProof/>
                <w:color w:val="004080"/>
                <w:sz w:val="24"/>
                <w:szCs w:val="24"/>
                <w:lang w:eastAsia="es-ES"/>
              </w:rPr>
              <w:drawing>
                <wp:inline distT="0" distB="0" distL="0" distR="0">
                  <wp:extent cx="3139440" cy="147510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9440" cy="1475105"/>
                          </a:xfrm>
                          <a:prstGeom prst="rect">
                            <a:avLst/>
                          </a:prstGeom>
                          <a:noFill/>
                        </pic:spPr>
                      </pic:pic>
                    </a:graphicData>
                  </a:graphic>
                </wp:inline>
              </w:drawing>
            </w:r>
            <w:r w:rsidRPr="008C3277">
              <w:rPr>
                <w:rFonts w:ascii="Times New Roman" w:eastAsia="Times New Roman" w:hAnsi="Times New Roman" w:cs="Times New Roman"/>
                <w:color w:val="004080"/>
                <w:sz w:val="24"/>
                <w:szCs w:val="24"/>
                <w:lang w:eastAsia="es-ES"/>
              </w:rPr>
              <w:br/>
            </w:r>
            <w:r w:rsidRPr="008C3277">
              <w:rPr>
                <w:rFonts w:ascii="Times New Roman" w:eastAsia="Times New Roman" w:hAnsi="Times New Roman" w:cs="Times New Roman"/>
                <w:color w:val="004080"/>
                <w:sz w:val="24"/>
                <w:szCs w:val="24"/>
                <w:lang w:eastAsia="es-ES"/>
              </w:rPr>
              <w:br/>
            </w:r>
            <w:r w:rsidRPr="008C3277">
              <w:rPr>
                <w:rFonts w:ascii="Arial" w:eastAsia="Times New Roman" w:hAnsi="Arial" w:cs="Arial"/>
                <w:color w:val="000000"/>
                <w:sz w:val="15"/>
                <w:szCs w:val="15"/>
                <w:lang w:eastAsia="es-ES"/>
              </w:rPr>
              <w:t>___________________________</w:t>
            </w:r>
            <w:r w:rsidRPr="008C3277">
              <w:rPr>
                <w:rFonts w:ascii="Times New Roman" w:eastAsia="Times New Roman" w:hAnsi="Times New Roman" w:cs="Times New Roman"/>
                <w:color w:val="004080"/>
                <w:sz w:val="24"/>
                <w:szCs w:val="24"/>
                <w:lang w:eastAsia="es-ES"/>
              </w:rPr>
              <w:br/>
            </w:r>
            <w:r w:rsidRPr="008C3277">
              <w:rPr>
                <w:rFonts w:ascii="Arial" w:eastAsia="Times New Roman" w:hAnsi="Arial" w:cs="Arial"/>
                <w:color w:val="000000"/>
                <w:sz w:val="15"/>
                <w:szCs w:val="15"/>
                <w:lang w:eastAsia="es-ES"/>
              </w:rPr>
              <w:t>Titular o Designado</w:t>
            </w:r>
          </w:p>
        </w:tc>
        <w:tc>
          <w:tcPr>
            <w:tcW w:w="0" w:type="auto"/>
            <w:shd w:val="clear" w:color="auto" w:fill="FFFFFF"/>
            <w:vAlign w:val="center"/>
            <w:hideMark/>
          </w:tcPr>
          <w:p w:rsidR="008C3277" w:rsidRPr="008C3277" w:rsidRDefault="008C3277" w:rsidP="008C3277">
            <w:pPr>
              <w:spacing w:after="0" w:line="240" w:lineRule="auto"/>
              <w:rPr>
                <w:rFonts w:ascii="Times New Roman" w:eastAsia="Times New Roman" w:hAnsi="Times New Roman" w:cs="Times New Roman"/>
                <w:sz w:val="20"/>
                <w:szCs w:val="20"/>
                <w:lang w:eastAsia="es-ES"/>
              </w:rPr>
            </w:pPr>
          </w:p>
        </w:tc>
      </w:tr>
    </w:tbl>
    <w:p w:rsidR="002944FF" w:rsidRDefault="002944FF"/>
    <w:p w:rsidR="002944FF" w:rsidRDefault="002944FF">
      <w:r>
        <w:br w:type="page"/>
      </w:r>
    </w:p>
    <w:p w:rsidR="002944FF" w:rsidRDefault="002944FF" w:rsidP="002944FF">
      <w:pPr>
        <w:spacing w:after="0" w:line="240" w:lineRule="auto"/>
        <w:jc w:val="center"/>
        <w:rPr>
          <w:b/>
          <w:sz w:val="24"/>
          <w:szCs w:val="24"/>
        </w:rPr>
      </w:pPr>
      <w:r>
        <w:rPr>
          <w:noProof/>
          <w:lang w:eastAsia="es-ES"/>
        </w:rPr>
        <w:lastRenderedPageBreak/>
        <w:drawing>
          <wp:anchor distT="0" distB="107950" distL="19050" distR="0" simplePos="0" relativeHeight="251658240" behindDoc="0" locked="0" layoutInCell="1" allowOverlap="1">
            <wp:simplePos x="0" y="0"/>
            <wp:positionH relativeFrom="column">
              <wp:posOffset>20320</wp:posOffset>
            </wp:positionH>
            <wp:positionV relativeFrom="paragraph">
              <wp:posOffset>130810</wp:posOffset>
            </wp:positionV>
            <wp:extent cx="630555" cy="582930"/>
            <wp:effectExtent l="19050" t="0" r="0" b="0"/>
            <wp:wrapNone/>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6"/>
                    <a:srcRect/>
                    <a:stretch>
                      <a:fillRect/>
                    </a:stretch>
                  </pic:blipFill>
                  <pic:spPr bwMode="auto">
                    <a:xfrm>
                      <a:off x="0" y="0"/>
                      <a:ext cx="630555" cy="582930"/>
                    </a:xfrm>
                    <a:prstGeom prst="rect">
                      <a:avLst/>
                    </a:prstGeom>
                    <a:noFill/>
                  </pic:spPr>
                </pic:pic>
              </a:graphicData>
            </a:graphic>
          </wp:anchor>
        </w:drawing>
      </w:r>
      <w:r>
        <w:rPr>
          <w:noProof/>
          <w:lang w:eastAsia="es-ES"/>
        </w:rPr>
        <w:drawing>
          <wp:anchor distT="0" distB="0" distL="152400" distR="114300" simplePos="0" relativeHeight="251658240" behindDoc="1" locked="0" layoutInCell="1" allowOverlap="1">
            <wp:simplePos x="0" y="0"/>
            <wp:positionH relativeFrom="column">
              <wp:posOffset>5022215</wp:posOffset>
            </wp:positionH>
            <wp:positionV relativeFrom="paragraph">
              <wp:posOffset>131445</wp:posOffset>
            </wp:positionV>
            <wp:extent cx="1052830" cy="535940"/>
            <wp:effectExtent l="19050" t="0" r="0" b="0"/>
            <wp:wrapNone/>
            <wp:docPr id="3" name="Imagen3" descr="M_SALUD+LOGO+2014_nuevo_sloganv2_recortado.10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3" descr="M_SALUD+LOGO+2014_nuevo_sloganv2_recortado.1022[1][1]"/>
                    <pic:cNvPicPr>
                      <a:picLocks noChangeAspect="1" noChangeArrowheads="1"/>
                    </pic:cNvPicPr>
                  </pic:nvPicPr>
                  <pic:blipFill>
                    <a:blip r:embed="rId7"/>
                    <a:srcRect/>
                    <a:stretch>
                      <a:fillRect/>
                    </a:stretch>
                  </pic:blipFill>
                  <pic:spPr bwMode="auto">
                    <a:xfrm>
                      <a:off x="0" y="0"/>
                      <a:ext cx="1052830" cy="535940"/>
                    </a:xfrm>
                    <a:prstGeom prst="rect">
                      <a:avLst/>
                    </a:prstGeom>
                    <a:noFill/>
                  </pic:spPr>
                </pic:pic>
              </a:graphicData>
            </a:graphic>
          </wp:anchor>
        </w:drawing>
      </w:r>
    </w:p>
    <w:p w:rsidR="002944FF" w:rsidRDefault="002944FF" w:rsidP="002944FF">
      <w:pPr>
        <w:spacing w:after="0" w:line="240" w:lineRule="auto"/>
        <w:jc w:val="center"/>
        <w:rPr>
          <w:b/>
          <w:sz w:val="24"/>
          <w:szCs w:val="24"/>
        </w:rPr>
      </w:pPr>
      <w:r>
        <w:rPr>
          <w:b/>
          <w:sz w:val="24"/>
          <w:szCs w:val="24"/>
        </w:rPr>
        <w:t>M I N I S T E R I O   D E   S A L U D</w:t>
      </w:r>
    </w:p>
    <w:p w:rsidR="002944FF" w:rsidRDefault="002944FF" w:rsidP="002944FF">
      <w:pPr>
        <w:spacing w:after="0" w:line="240" w:lineRule="auto"/>
        <w:jc w:val="center"/>
        <w:rPr>
          <w:b/>
          <w:sz w:val="24"/>
          <w:szCs w:val="24"/>
        </w:rPr>
      </w:pPr>
      <w:r>
        <w:rPr>
          <w:b/>
          <w:sz w:val="24"/>
          <w:szCs w:val="24"/>
        </w:rPr>
        <w:t>H O S P I T AL     N A C I O N A L    D E    S O N S O N A T E</w:t>
      </w:r>
    </w:p>
    <w:p w:rsidR="002944FF" w:rsidRDefault="002944FF" w:rsidP="002944FF"/>
    <w:p w:rsidR="002944FF" w:rsidRDefault="002944FF" w:rsidP="002944FF"/>
    <w:p w:rsidR="002944FF" w:rsidRDefault="002944FF" w:rsidP="002944FF">
      <w:pPr>
        <w:spacing w:line="360" w:lineRule="auto"/>
        <w:jc w:val="center"/>
      </w:pPr>
      <w:r>
        <w:rPr>
          <w:rFonts w:ascii="Arial Black" w:eastAsia="Arial Unicode MS" w:hAnsi="Arial Black" w:cs="Copperplate Gothic Light"/>
          <w:b/>
          <w:bCs/>
          <w:sz w:val="40"/>
          <w:szCs w:val="40"/>
          <w:lang w:val="es-SV"/>
        </w:rPr>
        <w:t>VERSIÓN PÚBLICA</w:t>
      </w:r>
    </w:p>
    <w:p w:rsidR="002944FF" w:rsidRDefault="002944FF" w:rsidP="002944FF">
      <w:pPr>
        <w:spacing w:line="360" w:lineRule="auto"/>
        <w:jc w:val="center"/>
        <w:rPr>
          <w:rFonts w:ascii="Arial Black" w:eastAsia="Arial Unicode MS" w:hAnsi="Arial Black" w:cs="Copperplate Gothic Light"/>
          <w:b/>
          <w:bCs/>
          <w:sz w:val="40"/>
          <w:szCs w:val="40"/>
          <w:lang w:val="es-SV"/>
        </w:rPr>
      </w:pPr>
    </w:p>
    <w:p w:rsidR="002944FF" w:rsidRDefault="002944FF" w:rsidP="002944FF">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2944FF" w:rsidRDefault="002944FF" w:rsidP="002944FF">
      <w:pPr>
        <w:spacing w:line="360" w:lineRule="auto"/>
        <w:jc w:val="both"/>
        <w:rPr>
          <w:rFonts w:ascii="Century Gothic" w:hAnsi="Century Gothic" w:cs="Century Gothic"/>
          <w:bCs/>
          <w:sz w:val="28"/>
          <w:szCs w:val="28"/>
          <w:lang w:val="es-SV"/>
        </w:rPr>
      </w:pPr>
    </w:p>
    <w:p w:rsidR="002944FF" w:rsidRDefault="002944FF" w:rsidP="002944FF">
      <w:pPr>
        <w:spacing w:line="360" w:lineRule="auto"/>
        <w:jc w:val="both"/>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AF7D16" w:rsidRDefault="00AF7D16"/>
    <w:sectPr w:rsidR="00AF7D16" w:rsidSect="008C3277">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compat/>
  <w:rsids>
    <w:rsidRoot w:val="008C3277"/>
    <w:rsid w:val="000C442A"/>
    <w:rsid w:val="002944FF"/>
    <w:rsid w:val="008C3277"/>
    <w:rsid w:val="00AF7D16"/>
    <w:rsid w:val="00DB16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6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C32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32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C32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32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2948258">
      <w:bodyDiv w:val="1"/>
      <w:marLeft w:val="0"/>
      <w:marRight w:val="0"/>
      <w:marTop w:val="0"/>
      <w:marBottom w:val="0"/>
      <w:divBdr>
        <w:top w:val="none" w:sz="0" w:space="0" w:color="auto"/>
        <w:left w:val="none" w:sz="0" w:space="0" w:color="auto"/>
        <w:bottom w:val="none" w:sz="0" w:space="0" w:color="auto"/>
        <w:right w:val="none" w:sz="0" w:space="0" w:color="auto"/>
      </w:divBdr>
    </w:div>
    <w:div w:id="20690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1873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Laura Zetino</dc:creator>
  <cp:lastModifiedBy>pcusosmultiples</cp:lastModifiedBy>
  <cp:revision>3</cp:revision>
  <dcterms:created xsi:type="dcterms:W3CDTF">2017-02-10T18:24:00Z</dcterms:created>
  <dcterms:modified xsi:type="dcterms:W3CDTF">2017-03-02T20:44:00Z</dcterms:modified>
</cp:coreProperties>
</file>